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59E4" w14:textId="533362DD" w:rsidR="0003568E" w:rsidRPr="00F9594E" w:rsidRDefault="00C17648" w:rsidP="00F9594E">
      <w:pP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 xml:space="preserve"> </w:t>
      </w:r>
    </w:p>
    <w:p w14:paraId="1A439679" w14:textId="3FB5ABED" w:rsidR="008C5AE6" w:rsidRPr="00F9594E" w:rsidRDefault="008C5AE6" w:rsidP="008C5AE6">
      <w:pPr>
        <w:jc w:val="cente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TERMAT E REFERENCËS</w:t>
      </w:r>
    </w:p>
    <w:p w14:paraId="66D80392" w14:textId="77777777" w:rsidR="008C5AE6" w:rsidRPr="00F9594E" w:rsidRDefault="008C5AE6" w:rsidP="008C5AE6">
      <w:pPr>
        <w:jc w:val="cente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AUDITIMI I JASHTËM VJETOR I PASQYRAVE FINANCIARE TË ORGANIZATËS</w:t>
      </w:r>
    </w:p>
    <w:p w14:paraId="2DF06FE8" w14:textId="6CE34B98" w:rsidR="008C5AE6" w:rsidRPr="00F9594E" w:rsidRDefault="008C5AE6" w:rsidP="008C5AE6">
      <w:pPr>
        <w:jc w:val="cente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p>
    <w:p w14:paraId="7C01E9D9" w14:textId="105D7862" w:rsidR="008C5AE6" w:rsidRPr="00F9594E" w:rsidRDefault="008C5AE6" w:rsidP="00281F1C">
      <w:pPr>
        <w:spacing w:before="120"/>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SHUKOS kërkon oferta nga kompani  konsulence (auditimi) e cila do të punojë ngushtë me stafin e tij, për zhvillimin e procedurave të auditimit të jashtëm dhe hartimin e raportit të auditimit për vitin 202</w:t>
      </w:r>
      <w:r w:rsidR="00762C58">
        <w:rPr>
          <w:rStyle w:val="Emphasis"/>
          <w:rFonts w:asciiTheme="minorHAnsi" w:hAnsiTheme="minorHAnsi" w:cstheme="minorHAnsi"/>
          <w:i w:val="0"/>
          <w:iCs w:val="0"/>
          <w:szCs w:val="22"/>
        </w:rPr>
        <w:t>4</w:t>
      </w:r>
      <w:r w:rsidRPr="00F9594E">
        <w:rPr>
          <w:rStyle w:val="Emphasis"/>
          <w:rFonts w:asciiTheme="minorHAnsi" w:hAnsiTheme="minorHAnsi" w:cstheme="minorHAnsi"/>
          <w:i w:val="0"/>
          <w:iCs w:val="0"/>
          <w:szCs w:val="22"/>
        </w:rPr>
        <w:t xml:space="preserve"> dhe dy vitet</w:t>
      </w:r>
      <w:r w:rsidR="00891438">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 e ardhshme.</w:t>
      </w:r>
    </w:p>
    <w:p w14:paraId="7075307A" w14:textId="6C898873" w:rsidR="008C5AE6" w:rsidRPr="00F9594E" w:rsidRDefault="008C5AE6" w:rsidP="00281F1C">
      <w:pPr>
        <w:spacing w:before="120"/>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Kohëzgjatja e vlerësuar: </w:t>
      </w:r>
      <w:r w:rsidR="00281F1C" w:rsidRPr="00F9594E">
        <w:rPr>
          <w:rStyle w:val="Emphasis"/>
          <w:rFonts w:asciiTheme="minorHAnsi" w:hAnsiTheme="minorHAnsi" w:cstheme="minorHAnsi"/>
          <w:i w:val="0"/>
          <w:iCs w:val="0"/>
          <w:szCs w:val="22"/>
        </w:rPr>
        <w:t>2</w:t>
      </w:r>
      <w:r w:rsidR="00A96E56">
        <w:rPr>
          <w:rStyle w:val="Emphasis"/>
          <w:rFonts w:asciiTheme="minorHAnsi" w:hAnsiTheme="minorHAnsi" w:cstheme="minorHAnsi"/>
          <w:i w:val="0"/>
          <w:iCs w:val="0"/>
          <w:szCs w:val="22"/>
        </w:rPr>
        <w:t xml:space="preserve">9-31 </w:t>
      </w:r>
      <w:r w:rsidR="00C8225A">
        <w:rPr>
          <w:rStyle w:val="Emphasis"/>
          <w:rFonts w:asciiTheme="minorHAnsi" w:hAnsiTheme="minorHAnsi" w:cstheme="minorHAnsi"/>
          <w:i w:val="0"/>
          <w:iCs w:val="0"/>
          <w:szCs w:val="22"/>
        </w:rPr>
        <w:t>Janar</w:t>
      </w:r>
      <w:r w:rsidRPr="00F9594E">
        <w:rPr>
          <w:rStyle w:val="Emphasis"/>
          <w:rFonts w:asciiTheme="minorHAnsi" w:hAnsiTheme="minorHAnsi" w:cstheme="minorHAnsi"/>
          <w:i w:val="0"/>
          <w:iCs w:val="0"/>
          <w:szCs w:val="22"/>
        </w:rPr>
        <w:t xml:space="preserve"> 202</w:t>
      </w:r>
      <w:r w:rsidR="00762C58">
        <w:rPr>
          <w:rStyle w:val="Emphasis"/>
          <w:rFonts w:asciiTheme="minorHAnsi" w:hAnsiTheme="minorHAnsi" w:cstheme="minorHAnsi"/>
          <w:i w:val="0"/>
          <w:iCs w:val="0"/>
          <w:szCs w:val="22"/>
        </w:rPr>
        <w:t>5</w:t>
      </w:r>
    </w:p>
    <w:p w14:paraId="5AD1A1E5" w14:textId="77777777" w:rsidR="008C5AE6" w:rsidRPr="00F9594E" w:rsidRDefault="008C5AE6" w:rsidP="00281F1C">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Ditët e punës:   maksimum 5 ditë pune</w:t>
      </w:r>
    </w:p>
    <w:p w14:paraId="373CA57C" w14:textId="77777777" w:rsidR="008C5AE6" w:rsidRPr="00F9594E" w:rsidRDefault="008C5AE6" w:rsidP="00281F1C">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Vendndodhja: Prishtine, Kosovë.</w:t>
      </w:r>
    </w:p>
    <w:p w14:paraId="65497A4E" w14:textId="3ACD6C1A" w:rsidR="0003568E" w:rsidRPr="00F9594E" w:rsidRDefault="008C5AE6" w:rsidP="0003568E">
      <w:pPr>
        <w:pStyle w:val="ListParagraph"/>
        <w:numPr>
          <w:ilvl w:val="0"/>
          <w:numId w:val="2"/>
        </w:numPr>
        <w:spacing w:before="120"/>
        <w:jc w:val="center"/>
        <w:rPr>
          <w:rStyle w:val="Emphasis"/>
          <w:rFonts w:asciiTheme="minorHAnsi" w:hAnsiTheme="minorHAnsi" w:cstheme="minorHAnsi"/>
          <w:b/>
          <w:bCs/>
          <w:i w:val="0"/>
          <w:iCs w:val="0"/>
        </w:rPr>
      </w:pPr>
      <w:r w:rsidRPr="00F9594E">
        <w:rPr>
          <w:rStyle w:val="Emphasis"/>
          <w:rFonts w:asciiTheme="minorHAnsi" w:hAnsiTheme="minorHAnsi" w:cstheme="minorHAnsi"/>
          <w:b/>
          <w:bCs/>
          <w:i w:val="0"/>
          <w:iCs w:val="0"/>
        </w:rPr>
        <w:t xml:space="preserve">PROFILI I SHUKOS-it </w:t>
      </w:r>
    </w:p>
    <w:p w14:paraId="51AAC9E0" w14:textId="77777777" w:rsidR="008C5AE6" w:rsidRPr="00F9594E" w:rsidRDefault="008C5AE6" w:rsidP="00455296">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Shoqata e Ujësjellësve dhe Kanalizimit të Kosovës (SHUKOS) është një organizatë jofitimprurëse e themeluar nga 7 Kompanitë Rajonale të Ujësjellësit dhe Kanalizimeve të Kosovës (KRU). Shoqata operon në përputhje me ligjin e OJQ-ve (Nr. 06/L‐043) ‐ Për Lirinë e Asociimit në Organizatat Jo‐Qeveritare. SHUKOS ka organet e veta, Asamblenë dhe Bordin e Drejtorëve, i cili përbëhet nga 7 Kryeshefat  Ekzekutivë të Kompanive Rajonale Ujësjellëse (KRU) plus një përfaqësues nga Ministrite e linjës.                             </w:t>
      </w:r>
    </w:p>
    <w:p w14:paraId="5D2052DF" w14:textId="74588202" w:rsidR="008C5AE6" w:rsidRPr="00F9594E" w:rsidRDefault="008C5AE6" w:rsidP="00455296">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SHUKOS është një koordinator midis Kompanive të Ujit dhe Institucioneve Qeveritare, bashkëpunon me Shoqatat Kombëtare dhe Ndërkombëtare, Donatorët Lokalë dhe Ndërkombëtarë dhe është anëtar i IAWD / IWA ndërsa është pjesë e disa projekteve të donatorëve për zhvillimin e sektorit të ujit në Kosovë.</w:t>
      </w:r>
    </w:p>
    <w:p w14:paraId="3C181CDD" w14:textId="77777777" w:rsidR="008C5AE6" w:rsidRPr="00F9594E" w:rsidRDefault="008C5AE6" w:rsidP="00455296">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SHUKOS është aktori kryesor në sektorin e ujit që mbron interesin e KRU-ve në Kosovë dhe në të njëjtën kohë promovon dhe ndihmon zhvillimin e KRU-ve. Merr pjesë në mënyrë aktive në aktivitetet e përgjithshme të shërbimeve të ujësjellësit dhe kanalizimeve në Kosovë duke përmirësuar kapacitetet e shërbimit te ujit dhe të qëndrueshmerise financiare,  dhe të trajtimit te ujërave të zeza. Aktivitetet e SHUKOS janë të shumta si:  mbështetja dhe koordinimit i aktiviteteve dhe politikave të KRU-ve  lobimi dhe avokimi për sektorin e ujit, ofrimi i trajnimeve dhe punëtorive, realizimi i fushatave sensibilizuese, shpërndarja e informacionit, organizimi i vizitave studimore, konferencave, seminareve, si dhe organizimi i grupeve punuese bazuar në nevojat e identifikuara nga KRU-të. </w:t>
      </w:r>
    </w:p>
    <w:p w14:paraId="04181AB0" w14:textId="77777777" w:rsidR="008C5AE6" w:rsidRPr="00F9594E" w:rsidRDefault="008C5AE6" w:rsidP="008C5AE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Të dhëna rreth SHUKOS:</w:t>
      </w:r>
    </w:p>
    <w:p w14:paraId="2BC48198" w14:textId="64C05E87" w:rsidR="008C5AE6" w:rsidRPr="00F9594E" w:rsidRDefault="008C5AE6" w:rsidP="008C5AE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Buxheti Vjetor 202</w:t>
      </w:r>
      <w:r w:rsidR="00762C58">
        <w:rPr>
          <w:rStyle w:val="Emphasis"/>
          <w:rFonts w:asciiTheme="minorHAnsi" w:hAnsiTheme="minorHAnsi" w:cstheme="minorHAnsi"/>
          <w:i w:val="0"/>
          <w:iCs w:val="0"/>
          <w:szCs w:val="22"/>
        </w:rPr>
        <w:t>4</w:t>
      </w:r>
      <w:r w:rsidRPr="00F9594E">
        <w:rPr>
          <w:rStyle w:val="Emphasis"/>
          <w:rFonts w:asciiTheme="minorHAnsi" w:hAnsiTheme="minorHAnsi" w:cstheme="minorHAnsi"/>
          <w:i w:val="0"/>
          <w:iCs w:val="0"/>
          <w:szCs w:val="22"/>
        </w:rPr>
        <w:t xml:space="preserve">: </w:t>
      </w:r>
      <w:r w:rsidR="00762C58">
        <w:rPr>
          <w:rStyle w:val="Emphasis"/>
          <w:rFonts w:asciiTheme="minorHAnsi" w:hAnsiTheme="minorHAnsi" w:cstheme="minorHAnsi"/>
          <w:i w:val="0"/>
          <w:iCs w:val="0"/>
          <w:szCs w:val="22"/>
        </w:rPr>
        <w:t>mbi</w:t>
      </w:r>
      <w:r w:rsidRPr="00F9594E">
        <w:rPr>
          <w:rStyle w:val="Emphasis"/>
          <w:rFonts w:asciiTheme="minorHAnsi" w:hAnsiTheme="minorHAnsi" w:cstheme="minorHAnsi"/>
          <w:i w:val="0"/>
          <w:iCs w:val="0"/>
          <w:szCs w:val="22"/>
        </w:rPr>
        <w:t xml:space="preserve"> </w:t>
      </w:r>
      <w:r w:rsidR="00762C58">
        <w:rPr>
          <w:rStyle w:val="Emphasis"/>
          <w:rFonts w:asciiTheme="minorHAnsi" w:hAnsiTheme="minorHAnsi" w:cstheme="minorHAnsi"/>
          <w:i w:val="0"/>
          <w:iCs w:val="0"/>
          <w:szCs w:val="22"/>
        </w:rPr>
        <w:t>200</w:t>
      </w:r>
      <w:r w:rsidR="00307501">
        <w:rPr>
          <w:rStyle w:val="Emphasis"/>
          <w:rFonts w:asciiTheme="minorHAnsi" w:hAnsiTheme="minorHAnsi" w:cstheme="minorHAnsi"/>
          <w:i w:val="0"/>
          <w:iCs w:val="0"/>
          <w:szCs w:val="22"/>
        </w:rPr>
        <w:t>,</w:t>
      </w:r>
      <w:r w:rsidRPr="00F9594E">
        <w:rPr>
          <w:rStyle w:val="Emphasis"/>
          <w:rFonts w:asciiTheme="minorHAnsi" w:hAnsiTheme="minorHAnsi" w:cstheme="minorHAnsi"/>
          <w:i w:val="0"/>
          <w:iCs w:val="0"/>
          <w:szCs w:val="22"/>
        </w:rPr>
        <w:t>000</w:t>
      </w:r>
      <w:r w:rsidR="00307501">
        <w:rPr>
          <w:rStyle w:val="Emphasis"/>
          <w:rFonts w:asciiTheme="minorHAnsi" w:hAnsiTheme="minorHAnsi" w:cstheme="minorHAnsi"/>
          <w:i w:val="0"/>
          <w:iCs w:val="0"/>
          <w:szCs w:val="22"/>
        </w:rPr>
        <w:t>.00</w:t>
      </w:r>
      <w:r w:rsidRPr="00F9594E">
        <w:rPr>
          <w:rStyle w:val="Emphasis"/>
          <w:rFonts w:asciiTheme="minorHAnsi" w:hAnsiTheme="minorHAnsi" w:cstheme="minorHAnsi"/>
          <w:i w:val="0"/>
          <w:iCs w:val="0"/>
          <w:szCs w:val="22"/>
        </w:rPr>
        <w:t xml:space="preserve"> euro</w:t>
      </w:r>
    </w:p>
    <w:p w14:paraId="2CAC6BC7" w14:textId="77777777" w:rsidR="008C5AE6" w:rsidRPr="00F9594E" w:rsidRDefault="008C5AE6" w:rsidP="008C5AE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Numri i Certifikatës së Regjistrimit: 5100748-4</w:t>
      </w:r>
    </w:p>
    <w:p w14:paraId="6DAF76AD" w14:textId="77777777" w:rsidR="008C5AE6" w:rsidRPr="00F9594E" w:rsidRDefault="008C5AE6" w:rsidP="008C5AE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Numri i Përfituesit Publik: 6000672-5</w:t>
      </w:r>
    </w:p>
    <w:p w14:paraId="7F68AC53" w14:textId="77777777" w:rsidR="008C5AE6" w:rsidRPr="00F9594E" w:rsidRDefault="008C5AE6" w:rsidP="008C5AE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Numri i TVSH‐së: 330437881</w:t>
      </w:r>
    </w:p>
    <w:p w14:paraId="6DA7F87E" w14:textId="77777777" w:rsidR="008C5AE6" w:rsidRPr="00F9594E" w:rsidRDefault="008C5AE6" w:rsidP="008C5AE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Numri Fiskal: 600120513</w:t>
      </w:r>
    </w:p>
    <w:p w14:paraId="5FF4DBDA" w14:textId="77777777" w:rsidR="008C5AE6" w:rsidRPr="00F9594E" w:rsidRDefault="008C5AE6" w:rsidP="008C5AE6">
      <w:pPr>
        <w:rPr>
          <w:rStyle w:val="Emphasis"/>
          <w:rFonts w:asciiTheme="minorHAnsi" w:hAnsiTheme="minorHAnsi" w:cstheme="minorHAnsi"/>
          <w:i w:val="0"/>
          <w:iCs w:val="0"/>
          <w:szCs w:val="22"/>
        </w:rPr>
      </w:pPr>
    </w:p>
    <w:p w14:paraId="4FA3318E" w14:textId="2AA72DB1" w:rsidR="008C5AE6" w:rsidRPr="00F9594E" w:rsidRDefault="008C5AE6" w:rsidP="0045529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SHUKOS, fton kompanitë e auditimit që të shprehin interesimin e tyre për auditim në keto adresa: info@shukos.org  dhe abdullah.dërguti@shukos.org , deri më 2</w:t>
      </w:r>
      <w:r w:rsidR="00A96E56">
        <w:rPr>
          <w:rStyle w:val="Emphasis"/>
          <w:rFonts w:asciiTheme="minorHAnsi" w:hAnsiTheme="minorHAnsi" w:cstheme="minorHAnsi"/>
          <w:i w:val="0"/>
          <w:iCs w:val="0"/>
          <w:szCs w:val="22"/>
        </w:rPr>
        <w:t>8</w:t>
      </w:r>
      <w:r w:rsidRPr="00F9594E">
        <w:rPr>
          <w:rStyle w:val="Emphasis"/>
          <w:rFonts w:asciiTheme="minorHAnsi" w:hAnsiTheme="minorHAnsi" w:cstheme="minorHAnsi"/>
          <w:i w:val="0"/>
          <w:iCs w:val="0"/>
          <w:szCs w:val="22"/>
        </w:rPr>
        <w:t>.0</w:t>
      </w:r>
      <w:r w:rsidR="00C8225A">
        <w:rPr>
          <w:rStyle w:val="Emphasis"/>
          <w:rFonts w:asciiTheme="minorHAnsi" w:hAnsiTheme="minorHAnsi" w:cstheme="minorHAnsi"/>
          <w:i w:val="0"/>
          <w:iCs w:val="0"/>
          <w:szCs w:val="22"/>
        </w:rPr>
        <w:t>1</w:t>
      </w:r>
      <w:r w:rsidRPr="00F9594E">
        <w:rPr>
          <w:rStyle w:val="Emphasis"/>
          <w:rFonts w:asciiTheme="minorHAnsi" w:hAnsiTheme="minorHAnsi" w:cstheme="minorHAnsi"/>
          <w:i w:val="0"/>
          <w:iCs w:val="0"/>
          <w:szCs w:val="22"/>
        </w:rPr>
        <w:t>.202</w:t>
      </w:r>
      <w:r w:rsidR="00C8225A">
        <w:rPr>
          <w:rStyle w:val="Emphasis"/>
          <w:rFonts w:asciiTheme="minorHAnsi" w:hAnsiTheme="minorHAnsi" w:cstheme="minorHAnsi"/>
          <w:i w:val="0"/>
          <w:iCs w:val="0"/>
          <w:szCs w:val="22"/>
        </w:rPr>
        <w:t>5</w:t>
      </w:r>
      <w:r w:rsidRPr="00F9594E">
        <w:rPr>
          <w:rStyle w:val="Emphasis"/>
          <w:rFonts w:asciiTheme="minorHAnsi" w:hAnsiTheme="minorHAnsi" w:cstheme="minorHAnsi"/>
          <w:i w:val="0"/>
          <w:iCs w:val="0"/>
          <w:szCs w:val="22"/>
        </w:rPr>
        <w:t>.</w:t>
      </w:r>
    </w:p>
    <w:p w14:paraId="42B0FBFD" w14:textId="77777777" w:rsidR="008C5AE6" w:rsidRPr="00F9594E" w:rsidRDefault="008C5AE6" w:rsidP="00455296">
      <w:pPr>
        <w:rPr>
          <w:rStyle w:val="Emphasis"/>
          <w:rFonts w:asciiTheme="minorHAnsi" w:hAnsiTheme="minorHAnsi" w:cstheme="minorHAnsi"/>
          <w:i w:val="0"/>
          <w:iCs w:val="0"/>
          <w:szCs w:val="22"/>
        </w:rPr>
      </w:pPr>
    </w:p>
    <w:p w14:paraId="1ABFE5DD" w14:textId="77777777" w:rsidR="008C5AE6" w:rsidRPr="00F9594E" w:rsidRDefault="008C5AE6" w:rsidP="0045529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Kohëzgjatja e detyrës:</w:t>
      </w:r>
    </w:p>
    <w:p w14:paraId="4EE217AA" w14:textId="2B16454D" w:rsidR="008C5AE6" w:rsidRPr="00F9594E" w:rsidRDefault="008C5AE6" w:rsidP="0045529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Kompania e p</w:t>
      </w:r>
      <w:r w:rsidR="00C15EF6" w:rsidRPr="00F9594E">
        <w:rPr>
          <w:rStyle w:val="Emphasis"/>
          <w:rFonts w:asciiTheme="minorHAnsi" w:hAnsiTheme="minorHAnsi" w:cstheme="minorHAnsi"/>
          <w:i w:val="0"/>
          <w:iCs w:val="0"/>
          <w:szCs w:val="22"/>
        </w:rPr>
        <w:t>ë</w:t>
      </w:r>
      <w:r w:rsidRPr="00F9594E">
        <w:rPr>
          <w:rStyle w:val="Emphasis"/>
          <w:rFonts w:asciiTheme="minorHAnsi" w:hAnsiTheme="minorHAnsi" w:cstheme="minorHAnsi"/>
          <w:i w:val="0"/>
          <w:iCs w:val="0"/>
          <w:szCs w:val="22"/>
        </w:rPr>
        <w:t>rzgjedhur e auditimit do të kontraktohet nga SHUKOS dhe do të kryej auditim t</w:t>
      </w:r>
      <w:r w:rsidR="00455296" w:rsidRPr="00F9594E">
        <w:rPr>
          <w:rStyle w:val="Emphasis"/>
          <w:rFonts w:asciiTheme="minorHAnsi" w:hAnsiTheme="minorHAnsi" w:cstheme="minorHAnsi"/>
          <w:i w:val="0"/>
          <w:iCs w:val="0"/>
          <w:szCs w:val="22"/>
        </w:rPr>
        <w:t>ë</w:t>
      </w:r>
      <w:r w:rsidRPr="00F9594E">
        <w:rPr>
          <w:rStyle w:val="Emphasis"/>
          <w:rFonts w:asciiTheme="minorHAnsi" w:hAnsiTheme="minorHAnsi" w:cstheme="minorHAnsi"/>
          <w:i w:val="0"/>
          <w:iCs w:val="0"/>
          <w:szCs w:val="22"/>
        </w:rPr>
        <w:t xml:space="preserve"> jashtëm për Shoqat</w:t>
      </w:r>
      <w:r w:rsidR="007D01AF" w:rsidRPr="00F9594E">
        <w:rPr>
          <w:rStyle w:val="Emphasis"/>
          <w:rFonts w:asciiTheme="minorHAnsi" w:hAnsiTheme="minorHAnsi" w:cstheme="minorHAnsi"/>
          <w:i w:val="0"/>
          <w:iCs w:val="0"/>
          <w:szCs w:val="22"/>
        </w:rPr>
        <w:t>ë</w:t>
      </w:r>
      <w:r w:rsidRPr="00F9594E">
        <w:rPr>
          <w:rStyle w:val="Emphasis"/>
          <w:rFonts w:asciiTheme="minorHAnsi" w:hAnsiTheme="minorHAnsi" w:cstheme="minorHAnsi"/>
          <w:i w:val="0"/>
          <w:iCs w:val="0"/>
          <w:szCs w:val="22"/>
        </w:rPr>
        <w:t>n, për vitin 202</w:t>
      </w:r>
      <w:r w:rsidR="00C8225A">
        <w:rPr>
          <w:rStyle w:val="Emphasis"/>
          <w:rFonts w:asciiTheme="minorHAnsi" w:hAnsiTheme="minorHAnsi" w:cstheme="minorHAnsi"/>
          <w:i w:val="0"/>
          <w:iCs w:val="0"/>
          <w:szCs w:val="22"/>
        </w:rPr>
        <w:t>4</w:t>
      </w:r>
      <w:r w:rsidRPr="00F9594E">
        <w:rPr>
          <w:rStyle w:val="Emphasis"/>
          <w:rFonts w:asciiTheme="minorHAnsi" w:hAnsiTheme="minorHAnsi" w:cstheme="minorHAnsi"/>
          <w:i w:val="0"/>
          <w:iCs w:val="0"/>
          <w:szCs w:val="22"/>
        </w:rPr>
        <w:t xml:space="preserve">. </w:t>
      </w:r>
      <w:r w:rsidR="007D01AF">
        <w:rPr>
          <w:rStyle w:val="Emphasis"/>
          <w:rFonts w:asciiTheme="minorHAnsi" w:hAnsiTheme="minorHAnsi" w:cstheme="minorHAnsi"/>
          <w:i w:val="0"/>
          <w:iCs w:val="0"/>
          <w:szCs w:val="22"/>
        </w:rPr>
        <w:t xml:space="preserve"> </w:t>
      </w:r>
      <w:r w:rsidR="00C15EF6">
        <w:rPr>
          <w:rStyle w:val="Emphasis"/>
          <w:rFonts w:asciiTheme="minorHAnsi" w:hAnsiTheme="minorHAnsi" w:cstheme="minorHAnsi"/>
          <w:i w:val="0"/>
          <w:iCs w:val="0"/>
          <w:szCs w:val="22"/>
        </w:rPr>
        <w:t xml:space="preserve"> </w:t>
      </w:r>
    </w:p>
    <w:p w14:paraId="52B2C06E" w14:textId="5307168B" w:rsidR="008C5AE6" w:rsidRPr="00F9594E" w:rsidRDefault="008C5AE6" w:rsidP="00455296">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Termat e Referencës janë pjesë integrale e kontratës. Raporti përfundimtarë i auditmi të jashtëm duhet të paraqitet më së largu me </w:t>
      </w:r>
      <w:r w:rsidR="00C15EF6">
        <w:rPr>
          <w:rStyle w:val="Emphasis"/>
          <w:rFonts w:asciiTheme="minorHAnsi" w:hAnsiTheme="minorHAnsi" w:cstheme="minorHAnsi"/>
          <w:i w:val="0"/>
          <w:iCs w:val="0"/>
          <w:szCs w:val="22"/>
        </w:rPr>
        <w:t>14</w:t>
      </w:r>
      <w:r w:rsidRPr="00F9594E">
        <w:rPr>
          <w:rStyle w:val="Emphasis"/>
          <w:rFonts w:asciiTheme="minorHAnsi" w:hAnsiTheme="minorHAnsi" w:cstheme="minorHAnsi"/>
          <w:i w:val="0"/>
          <w:iCs w:val="0"/>
          <w:szCs w:val="22"/>
        </w:rPr>
        <w:t>.0</w:t>
      </w:r>
      <w:r w:rsidR="00C15EF6">
        <w:rPr>
          <w:rStyle w:val="Emphasis"/>
          <w:rFonts w:asciiTheme="minorHAnsi" w:hAnsiTheme="minorHAnsi" w:cstheme="minorHAnsi"/>
          <w:i w:val="0"/>
          <w:iCs w:val="0"/>
          <w:szCs w:val="22"/>
        </w:rPr>
        <w:t>2</w:t>
      </w:r>
      <w:r w:rsidRPr="00F9594E">
        <w:rPr>
          <w:rStyle w:val="Emphasis"/>
          <w:rFonts w:asciiTheme="minorHAnsi" w:hAnsiTheme="minorHAnsi" w:cstheme="minorHAnsi"/>
          <w:i w:val="0"/>
          <w:iCs w:val="0"/>
          <w:szCs w:val="22"/>
        </w:rPr>
        <w:t>.202</w:t>
      </w:r>
      <w:r w:rsidR="00C8225A">
        <w:rPr>
          <w:rStyle w:val="Emphasis"/>
          <w:rFonts w:asciiTheme="minorHAnsi" w:hAnsiTheme="minorHAnsi" w:cstheme="minorHAnsi"/>
          <w:i w:val="0"/>
          <w:iCs w:val="0"/>
          <w:szCs w:val="22"/>
        </w:rPr>
        <w:t>5</w:t>
      </w:r>
    </w:p>
    <w:p w14:paraId="1A09DD75" w14:textId="07817FBD" w:rsidR="00455296" w:rsidRPr="00F9594E" w:rsidRDefault="00455296" w:rsidP="00455296">
      <w:pPr>
        <w:rPr>
          <w:rStyle w:val="Emphasis"/>
          <w:rFonts w:asciiTheme="minorHAnsi" w:hAnsiTheme="minorHAnsi" w:cstheme="minorHAnsi"/>
          <w:i w:val="0"/>
          <w:iCs w:val="0"/>
          <w:szCs w:val="22"/>
        </w:rPr>
      </w:pPr>
    </w:p>
    <w:p w14:paraId="0E0E2BE9" w14:textId="77777777" w:rsidR="00455296" w:rsidRPr="00F9594E" w:rsidRDefault="00455296" w:rsidP="00455296">
      <w:pPr>
        <w:rPr>
          <w:rStyle w:val="Emphasis"/>
          <w:rFonts w:asciiTheme="minorHAnsi" w:hAnsiTheme="minorHAnsi" w:cstheme="minorHAnsi"/>
          <w:i w:val="0"/>
          <w:iCs w:val="0"/>
          <w:szCs w:val="22"/>
        </w:rPr>
      </w:pPr>
    </w:p>
    <w:p w14:paraId="2E8D167A" w14:textId="77777777" w:rsidR="008C5AE6" w:rsidRPr="00F9594E" w:rsidRDefault="008C5AE6" w:rsidP="008C5AE6">
      <w:pPr>
        <w:jc w:val="cente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lastRenderedPageBreak/>
        <w:t>2.</w:t>
      </w:r>
      <w:r w:rsidRPr="00F9594E">
        <w:rPr>
          <w:rStyle w:val="Emphasis"/>
          <w:rFonts w:asciiTheme="minorHAnsi" w:hAnsiTheme="minorHAnsi" w:cstheme="minorHAnsi"/>
          <w:b/>
          <w:bCs/>
          <w:i w:val="0"/>
          <w:iCs w:val="0"/>
          <w:szCs w:val="22"/>
        </w:rPr>
        <w:tab/>
        <w:t>QËLLIMI</w:t>
      </w:r>
    </w:p>
    <w:p w14:paraId="75A409FA" w14:textId="0A62BBC9" w:rsidR="008C5AE6" w:rsidRPr="00F9594E" w:rsidRDefault="008C5AE6" w:rsidP="00F26B96">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Qëllimi i kësaj konsulence është të kryej auditimin e Pasqyrave Vjetore Financiare për vitin 202</w:t>
      </w:r>
      <w:r w:rsidR="001B24D4">
        <w:rPr>
          <w:rStyle w:val="Emphasis"/>
          <w:rFonts w:asciiTheme="minorHAnsi" w:hAnsiTheme="minorHAnsi" w:cstheme="minorHAnsi"/>
          <w:i w:val="0"/>
          <w:iCs w:val="0"/>
          <w:szCs w:val="22"/>
        </w:rPr>
        <w:t>4</w:t>
      </w:r>
      <w:r w:rsidRPr="00F9594E">
        <w:rPr>
          <w:rStyle w:val="Emphasis"/>
          <w:rFonts w:asciiTheme="minorHAnsi" w:hAnsiTheme="minorHAnsi" w:cstheme="minorHAnsi"/>
          <w:i w:val="0"/>
          <w:iCs w:val="0"/>
          <w:szCs w:val="22"/>
        </w:rPr>
        <w:t>, për periudhën, 1 Janar ‐ 31 Dhjetor 202</w:t>
      </w:r>
      <w:r w:rsidR="001B24D4">
        <w:rPr>
          <w:rStyle w:val="Emphasis"/>
          <w:rFonts w:asciiTheme="minorHAnsi" w:hAnsiTheme="minorHAnsi" w:cstheme="minorHAnsi"/>
          <w:i w:val="0"/>
          <w:iCs w:val="0"/>
          <w:szCs w:val="22"/>
        </w:rPr>
        <w:t>4</w:t>
      </w:r>
      <w:r w:rsidRPr="00F9594E">
        <w:rPr>
          <w:rStyle w:val="Emphasis"/>
          <w:rFonts w:asciiTheme="minorHAnsi" w:hAnsiTheme="minorHAnsi" w:cstheme="minorHAnsi"/>
          <w:i w:val="0"/>
          <w:iCs w:val="0"/>
          <w:szCs w:val="22"/>
        </w:rPr>
        <w:t>, siç kërkohet nga Qeveria e Republikës së Kosovës në përputhje me Ligjin Nr. 06/L‐043 ‐ Për Lirinë e Asociimit në Organizatat Jo‐Qeveritare. Auditimi duhet të kryhet nga një Firmë Ligjore e Auditimit (lista e KKRF e Ministrisë së Financave).</w:t>
      </w:r>
    </w:p>
    <w:p w14:paraId="311FBCD9" w14:textId="77777777" w:rsidR="008C5AE6" w:rsidRPr="00F9594E" w:rsidRDefault="008C5AE6" w:rsidP="00F26B96">
      <w:pPr>
        <w:jc w:val="both"/>
        <w:rPr>
          <w:rStyle w:val="Emphasis"/>
          <w:rFonts w:asciiTheme="minorHAnsi" w:hAnsiTheme="minorHAnsi" w:cstheme="minorHAnsi"/>
          <w:i w:val="0"/>
          <w:iCs w:val="0"/>
          <w:szCs w:val="22"/>
        </w:rPr>
      </w:pPr>
    </w:p>
    <w:p w14:paraId="299CA295" w14:textId="77777777" w:rsidR="008C5AE6" w:rsidRPr="00F9594E" w:rsidRDefault="008C5AE6" w:rsidP="008C5AE6">
      <w:pPr>
        <w:jc w:val="cente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3.</w:t>
      </w:r>
      <w:r w:rsidRPr="00F9594E">
        <w:rPr>
          <w:rStyle w:val="Emphasis"/>
          <w:rFonts w:asciiTheme="minorHAnsi" w:hAnsiTheme="minorHAnsi" w:cstheme="minorHAnsi"/>
          <w:b/>
          <w:bCs/>
          <w:i w:val="0"/>
          <w:iCs w:val="0"/>
          <w:szCs w:val="22"/>
        </w:rPr>
        <w:tab/>
        <w:t>OBJEKTIVAT DHE FUSHEVEPRIMET</w:t>
      </w:r>
    </w:p>
    <w:p w14:paraId="7915E81F" w14:textId="77777777" w:rsidR="008C5AE6" w:rsidRPr="00F9594E" w:rsidRDefault="008C5AE6" w:rsidP="00F26B96">
      <w:pPr>
        <w:spacing w:before="12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Auditimi i kryer duhet të jetë në përputhje me Standardet Ndërkombëtare të Auditimit (ISAs). Objektivat kryesore janë marrja e një sigurie të arsyeshme nëse pasqyrat financiare janë të pastra nga keqdeklarimet materiale, qoftë për shkak të mashtrimeve ose gabimeve. </w:t>
      </w:r>
    </w:p>
    <w:p w14:paraId="5876DDBA" w14:textId="25446DB8" w:rsidR="008C5AE6" w:rsidRDefault="008C5AE6" w:rsidP="00F26B96">
      <w:pPr>
        <w:spacing w:before="120"/>
        <w:jc w:val="both"/>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Përgjegjësitë e auditorit të jashtë për Auditimin e Pasqyrave Financiare 202</w:t>
      </w:r>
      <w:r w:rsidR="00C8225A">
        <w:rPr>
          <w:rStyle w:val="Emphasis"/>
          <w:rFonts w:asciiTheme="minorHAnsi" w:hAnsiTheme="minorHAnsi" w:cstheme="minorHAnsi"/>
          <w:b/>
          <w:bCs/>
          <w:i w:val="0"/>
          <w:iCs w:val="0"/>
          <w:szCs w:val="22"/>
        </w:rPr>
        <w:t>4</w:t>
      </w:r>
      <w:r w:rsidRPr="00F9594E">
        <w:rPr>
          <w:rStyle w:val="Emphasis"/>
          <w:rFonts w:asciiTheme="minorHAnsi" w:hAnsiTheme="minorHAnsi" w:cstheme="minorHAnsi"/>
          <w:b/>
          <w:bCs/>
          <w:i w:val="0"/>
          <w:iCs w:val="0"/>
          <w:szCs w:val="22"/>
        </w:rPr>
        <w:t>:</w:t>
      </w:r>
    </w:p>
    <w:p w14:paraId="4AFE3A49" w14:textId="77777777" w:rsidR="002C06A8" w:rsidRPr="002C06A8" w:rsidRDefault="002C06A8" w:rsidP="002C06A8">
      <w:pPr>
        <w:jc w:val="both"/>
        <w:rPr>
          <w:rStyle w:val="Emphasis"/>
          <w:rFonts w:asciiTheme="minorHAnsi" w:hAnsiTheme="minorHAnsi" w:cstheme="minorHAnsi"/>
          <w:i w:val="0"/>
          <w:iCs w:val="0"/>
          <w:szCs w:val="22"/>
        </w:rPr>
      </w:pPr>
      <w:r w:rsidRPr="002C06A8">
        <w:rPr>
          <w:rStyle w:val="Emphasis"/>
          <w:rFonts w:asciiTheme="minorHAnsi" w:hAnsiTheme="minorHAnsi" w:cstheme="minorHAnsi"/>
          <w:b/>
          <w:bCs/>
          <w:i w:val="0"/>
          <w:iCs w:val="0"/>
          <w:szCs w:val="22"/>
        </w:rPr>
        <w:t xml:space="preserve">-    </w:t>
      </w:r>
      <w:r w:rsidRPr="002C06A8">
        <w:rPr>
          <w:rStyle w:val="Emphasis"/>
          <w:rFonts w:asciiTheme="minorHAnsi" w:hAnsiTheme="minorHAnsi" w:cstheme="minorHAnsi"/>
          <w:i w:val="0"/>
          <w:iCs w:val="0"/>
          <w:szCs w:val="22"/>
        </w:rPr>
        <w:t xml:space="preserve">Të identifikoj dhe vlerësoj rreziqet e keqdeklarimeve materiale të pasqyrave financiare, qoftë për        </w:t>
      </w:r>
    </w:p>
    <w:p w14:paraId="160EDEFC" w14:textId="52E71684" w:rsidR="002C06A8" w:rsidRPr="002C06A8" w:rsidRDefault="002C06A8" w:rsidP="002C06A8">
      <w:pPr>
        <w:jc w:val="both"/>
        <w:rPr>
          <w:rStyle w:val="Emphasis"/>
          <w:rFonts w:asciiTheme="minorHAnsi" w:hAnsiTheme="minorHAnsi" w:cstheme="minorHAnsi"/>
          <w:i w:val="0"/>
          <w:iCs w:val="0"/>
          <w:szCs w:val="22"/>
        </w:rPr>
      </w:pPr>
      <w:r w:rsidRPr="002C06A8">
        <w:rPr>
          <w:rStyle w:val="Emphasis"/>
          <w:rFonts w:asciiTheme="minorHAnsi" w:hAnsiTheme="minorHAnsi" w:cstheme="minorHAnsi"/>
          <w:i w:val="0"/>
          <w:iCs w:val="0"/>
          <w:szCs w:val="22"/>
        </w:rPr>
        <w:t xml:space="preserve">      shkak të mashtrimeve ose gabimeve, përcaktoj dhe kryej procedura të auditimit që u përgjigjen             </w:t>
      </w:r>
    </w:p>
    <w:p w14:paraId="538D2291" w14:textId="70F2DC69" w:rsidR="002C06A8" w:rsidRPr="002C06A8" w:rsidRDefault="002C06A8" w:rsidP="002C06A8">
      <w:pPr>
        <w:jc w:val="both"/>
        <w:rPr>
          <w:rStyle w:val="Emphasis"/>
          <w:rFonts w:asciiTheme="minorHAnsi" w:hAnsiTheme="minorHAnsi" w:cstheme="minorHAnsi"/>
          <w:i w:val="0"/>
          <w:iCs w:val="0"/>
          <w:szCs w:val="22"/>
        </w:rPr>
      </w:pPr>
      <w:r w:rsidRPr="002C06A8">
        <w:rPr>
          <w:rStyle w:val="Emphasis"/>
          <w:rFonts w:asciiTheme="minorHAnsi" w:hAnsiTheme="minorHAnsi" w:cstheme="minorHAnsi"/>
          <w:i w:val="0"/>
          <w:iCs w:val="0"/>
          <w:szCs w:val="22"/>
        </w:rPr>
        <w:t xml:space="preserve">      atyre rreziqeve dhe merr dëshmi të auditimit që janë të mjaftueshme dhe të përshtatshme për të  </w:t>
      </w:r>
    </w:p>
    <w:p w14:paraId="24ACD441" w14:textId="24753889" w:rsidR="002C06A8" w:rsidRPr="002C06A8" w:rsidRDefault="002C06A8" w:rsidP="002C06A8">
      <w:pPr>
        <w:jc w:val="both"/>
        <w:rPr>
          <w:rStyle w:val="Emphasis"/>
          <w:rFonts w:asciiTheme="minorHAnsi" w:hAnsiTheme="minorHAnsi" w:cstheme="minorHAnsi"/>
          <w:i w:val="0"/>
          <w:iCs w:val="0"/>
          <w:szCs w:val="22"/>
        </w:rPr>
      </w:pPr>
      <w:r w:rsidRPr="002C06A8">
        <w:rPr>
          <w:rStyle w:val="Emphasis"/>
          <w:rFonts w:asciiTheme="minorHAnsi" w:hAnsiTheme="minorHAnsi" w:cstheme="minorHAnsi"/>
          <w:i w:val="0"/>
          <w:iCs w:val="0"/>
          <w:szCs w:val="22"/>
        </w:rPr>
        <w:t xml:space="preserve">      siguruar një bazë për opinionin.</w:t>
      </w:r>
    </w:p>
    <w:p w14:paraId="6557F45F" w14:textId="72035937" w:rsidR="00F26B96" w:rsidRPr="00F9594E" w:rsidRDefault="00F26B96" w:rsidP="002C06A8">
      <w:pPr>
        <w:ind w:left="-450"/>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9A52A0">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w:t>
      </w: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 xml:space="preserve">Të Siguroj një kuptim të kontrollit të brendshëm në lidhje me auditimin në mënyrë që të hartoj </w:t>
      </w:r>
      <w:r w:rsidRPr="00F9594E">
        <w:rPr>
          <w:rStyle w:val="Emphasis"/>
          <w:rFonts w:asciiTheme="minorHAnsi" w:hAnsiTheme="minorHAnsi" w:cstheme="minorHAnsi"/>
          <w:i w:val="0"/>
          <w:iCs w:val="0"/>
          <w:szCs w:val="22"/>
        </w:rPr>
        <w:t xml:space="preserve">       </w:t>
      </w:r>
    </w:p>
    <w:p w14:paraId="218EDD24" w14:textId="57DF0046" w:rsidR="008C5AE6" w:rsidRPr="00F9594E" w:rsidRDefault="00F26B96" w:rsidP="002C06A8">
      <w:pPr>
        <w:ind w:left="90"/>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procedurat e auditimit që janë të përshtatshme në rrethana.</w:t>
      </w:r>
    </w:p>
    <w:p w14:paraId="3E47C07A" w14:textId="269B1D22" w:rsidR="00F26B96" w:rsidRPr="00F9594E" w:rsidRDefault="009A52A0" w:rsidP="002C06A8">
      <w:pPr>
        <w:pStyle w:val="ListParagraph"/>
        <w:numPr>
          <w:ilvl w:val="0"/>
          <w:numId w:val="1"/>
        </w:numPr>
        <w:tabs>
          <w:tab w:val="left" w:pos="450"/>
          <w:tab w:val="left" w:pos="630"/>
        </w:tabs>
        <w:spacing w:after="0"/>
        <w:ind w:left="90" w:hanging="90"/>
        <w:rPr>
          <w:rStyle w:val="Emphasis"/>
          <w:rFonts w:asciiTheme="minorHAnsi" w:hAnsiTheme="minorHAnsi" w:cstheme="minorHAnsi"/>
          <w:i w:val="0"/>
          <w:iCs w:val="0"/>
        </w:rPr>
      </w:pPr>
      <w:r>
        <w:rPr>
          <w:rStyle w:val="Emphasis"/>
          <w:rFonts w:asciiTheme="minorHAnsi" w:hAnsiTheme="minorHAnsi" w:cstheme="minorHAnsi"/>
          <w:i w:val="0"/>
          <w:iCs w:val="0"/>
        </w:rPr>
        <w:t xml:space="preserve">  </w:t>
      </w:r>
      <w:r w:rsidR="008C5AE6" w:rsidRPr="00F9594E">
        <w:rPr>
          <w:rStyle w:val="Emphasis"/>
          <w:rFonts w:asciiTheme="minorHAnsi" w:hAnsiTheme="minorHAnsi" w:cstheme="minorHAnsi"/>
          <w:i w:val="0"/>
          <w:iCs w:val="0"/>
        </w:rPr>
        <w:t>Të vlerësoj përshtatshmërinë e politikave kontabël të përdorura dhe arsyeshmërinë e vlerësimeve të</w:t>
      </w:r>
      <w:r w:rsidR="00F26B96" w:rsidRPr="00F9594E">
        <w:rPr>
          <w:rStyle w:val="Emphasis"/>
          <w:rFonts w:asciiTheme="minorHAnsi" w:hAnsiTheme="minorHAnsi" w:cstheme="minorHAnsi"/>
          <w:i w:val="0"/>
          <w:iCs w:val="0"/>
        </w:rPr>
        <w:t xml:space="preserve"> </w:t>
      </w:r>
    </w:p>
    <w:p w14:paraId="00C6763D" w14:textId="56CE42EB" w:rsidR="008C5AE6" w:rsidRPr="00F9594E" w:rsidRDefault="00F26B96" w:rsidP="002C06A8">
      <w:pPr>
        <w:pStyle w:val="ListParagraph"/>
        <w:tabs>
          <w:tab w:val="left" w:pos="630"/>
        </w:tabs>
        <w:spacing w:after="0"/>
        <w:ind w:left="90"/>
        <w:rPr>
          <w:rStyle w:val="Emphasis"/>
          <w:rFonts w:asciiTheme="minorHAnsi" w:hAnsiTheme="minorHAnsi" w:cstheme="minorHAnsi"/>
          <w:i w:val="0"/>
          <w:iCs w:val="0"/>
        </w:rPr>
      </w:pPr>
      <w:r w:rsidRPr="00F9594E">
        <w:rPr>
          <w:rStyle w:val="Emphasis"/>
          <w:rFonts w:asciiTheme="minorHAnsi" w:hAnsiTheme="minorHAnsi" w:cstheme="minorHAnsi"/>
          <w:i w:val="0"/>
          <w:iCs w:val="0"/>
        </w:rPr>
        <w:t xml:space="preserve">   </w:t>
      </w:r>
      <w:r w:rsidR="008C5AE6" w:rsidRPr="00F9594E">
        <w:rPr>
          <w:rStyle w:val="Emphasis"/>
          <w:rFonts w:asciiTheme="minorHAnsi" w:hAnsiTheme="minorHAnsi" w:cstheme="minorHAnsi"/>
          <w:i w:val="0"/>
          <w:iCs w:val="0"/>
        </w:rPr>
        <w:t>kontabilitetit dhe informacioneve shpjeguese përkatëse të bëra nga menaxhmenti.</w:t>
      </w:r>
    </w:p>
    <w:p w14:paraId="58B2B290" w14:textId="77777777" w:rsidR="008C5AE6" w:rsidRPr="00F9594E" w:rsidRDefault="008C5AE6" w:rsidP="008C5AE6">
      <w:pPr>
        <w:jc w:val="center"/>
        <w:rPr>
          <w:rStyle w:val="Emphasis"/>
          <w:rFonts w:asciiTheme="minorHAnsi" w:hAnsiTheme="minorHAnsi" w:cstheme="minorHAnsi"/>
          <w:i w:val="0"/>
          <w:iCs w:val="0"/>
          <w:szCs w:val="22"/>
        </w:rPr>
      </w:pPr>
    </w:p>
    <w:p w14:paraId="5A792530" w14:textId="77777777" w:rsidR="008C5AE6" w:rsidRPr="00F9594E" w:rsidRDefault="008C5AE6" w:rsidP="008C5AE6">
      <w:pPr>
        <w:jc w:val="cente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4.</w:t>
      </w:r>
      <w:r w:rsidRPr="00F9594E">
        <w:rPr>
          <w:rStyle w:val="Emphasis"/>
          <w:rFonts w:asciiTheme="minorHAnsi" w:hAnsiTheme="minorHAnsi" w:cstheme="minorHAnsi"/>
          <w:b/>
          <w:bCs/>
          <w:i w:val="0"/>
          <w:iCs w:val="0"/>
          <w:szCs w:val="22"/>
        </w:rPr>
        <w:tab/>
        <w:t>REZULTATET E AUDITIMIT</w:t>
      </w:r>
    </w:p>
    <w:p w14:paraId="749496CC" w14:textId="77777777" w:rsidR="008C5AE6" w:rsidRPr="00F9594E" w:rsidRDefault="008C5AE6" w:rsidP="003902DC">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Kompania e kualifikuar e auditimit do të lëshojë një </w:t>
      </w:r>
      <w:r w:rsidRPr="00F9594E">
        <w:rPr>
          <w:rStyle w:val="Emphasis"/>
          <w:rFonts w:asciiTheme="minorHAnsi" w:hAnsiTheme="minorHAnsi" w:cstheme="minorHAnsi"/>
          <w:b/>
          <w:bCs/>
          <w:i w:val="0"/>
          <w:iCs w:val="0"/>
          <w:szCs w:val="22"/>
        </w:rPr>
        <w:t>Raport të Auditimit në lidhje me rishikimin e Pasqyrave Financiare</w:t>
      </w:r>
      <w:r w:rsidRPr="00F9594E">
        <w:rPr>
          <w:rStyle w:val="Emphasis"/>
          <w:rFonts w:asciiTheme="minorHAnsi" w:hAnsiTheme="minorHAnsi" w:cstheme="minorHAnsi"/>
          <w:i w:val="0"/>
          <w:iCs w:val="0"/>
          <w:szCs w:val="22"/>
        </w:rPr>
        <w:t>. Raporti i auditimit duhet të përmbajë sa vijon:</w:t>
      </w:r>
    </w:p>
    <w:p w14:paraId="036A13B0" w14:textId="77777777" w:rsidR="008C5AE6" w:rsidRPr="00F9594E" w:rsidRDefault="008C5AE6" w:rsidP="003902DC">
      <w:pPr>
        <w:ind w:left="27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a)</w:t>
      </w:r>
      <w:r w:rsidRPr="00F9594E">
        <w:rPr>
          <w:rStyle w:val="Emphasis"/>
          <w:rFonts w:asciiTheme="minorHAnsi" w:hAnsiTheme="minorHAnsi" w:cstheme="minorHAnsi"/>
          <w:i w:val="0"/>
          <w:iCs w:val="0"/>
          <w:szCs w:val="22"/>
        </w:rPr>
        <w:tab/>
        <w:t>Një Opinion që duhet të lëshohet se Auditimi është kryer në përputhje me Standardet</w:t>
      </w:r>
    </w:p>
    <w:p w14:paraId="1781F8EB" w14:textId="40B51938" w:rsidR="008C5AE6" w:rsidRPr="00F9594E" w:rsidRDefault="003902DC" w:rsidP="003902DC">
      <w:pPr>
        <w:ind w:left="27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Ndërkombëtare të Auditimit (ISAs).</w:t>
      </w:r>
    </w:p>
    <w:p w14:paraId="703708C3" w14:textId="77777777" w:rsidR="008C5AE6" w:rsidRPr="00F9594E" w:rsidRDefault="008C5AE6" w:rsidP="003902DC">
      <w:pPr>
        <w:ind w:left="27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b)</w:t>
      </w:r>
      <w:r w:rsidRPr="00F9594E">
        <w:rPr>
          <w:rStyle w:val="Emphasis"/>
          <w:rFonts w:asciiTheme="minorHAnsi" w:hAnsiTheme="minorHAnsi" w:cstheme="minorHAnsi"/>
          <w:i w:val="0"/>
          <w:iCs w:val="0"/>
          <w:szCs w:val="22"/>
        </w:rPr>
        <w:tab/>
        <w:t xml:space="preserve">Pasqyrat financiare janë përgatitur në përputhje me kërkesat e Ligjit </w:t>
      </w:r>
      <w:r w:rsidRPr="00F9594E">
        <w:rPr>
          <w:rStyle w:val="Emphasis"/>
          <w:rFonts w:asciiTheme="minorHAnsi" w:hAnsiTheme="minorHAnsi" w:cstheme="minorHAnsi"/>
          <w:b/>
          <w:bCs/>
          <w:i w:val="0"/>
          <w:iCs w:val="0"/>
          <w:szCs w:val="22"/>
        </w:rPr>
        <w:t>Nr. 06/L‐043</w:t>
      </w:r>
    </w:p>
    <w:p w14:paraId="0A58264A" w14:textId="77777777" w:rsidR="008C5AE6" w:rsidRPr="00F9594E" w:rsidRDefault="008C5AE6" w:rsidP="003902DC">
      <w:pPr>
        <w:ind w:left="27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c)</w:t>
      </w:r>
      <w:r w:rsidRPr="00F9594E">
        <w:rPr>
          <w:rStyle w:val="Emphasis"/>
          <w:rFonts w:asciiTheme="minorHAnsi" w:hAnsiTheme="minorHAnsi" w:cstheme="minorHAnsi"/>
          <w:i w:val="0"/>
          <w:iCs w:val="0"/>
          <w:szCs w:val="22"/>
        </w:rPr>
        <w:tab/>
        <w:t xml:space="preserve">Auditori do të lëshojë </w:t>
      </w:r>
      <w:r w:rsidRPr="00F9594E">
        <w:rPr>
          <w:rStyle w:val="Emphasis"/>
          <w:rFonts w:asciiTheme="minorHAnsi" w:hAnsiTheme="minorHAnsi" w:cstheme="minorHAnsi"/>
          <w:b/>
          <w:bCs/>
          <w:i w:val="0"/>
          <w:iCs w:val="0"/>
          <w:szCs w:val="22"/>
        </w:rPr>
        <w:t>një letër menaxhimi/memorandum auditimi</w:t>
      </w:r>
      <w:r w:rsidRPr="00F9594E">
        <w:rPr>
          <w:rStyle w:val="Emphasis"/>
          <w:rFonts w:asciiTheme="minorHAnsi" w:hAnsiTheme="minorHAnsi" w:cstheme="minorHAnsi"/>
          <w:i w:val="0"/>
          <w:iCs w:val="0"/>
          <w:szCs w:val="22"/>
        </w:rPr>
        <w:t xml:space="preserve"> që përmban sa vijon:</w:t>
      </w:r>
    </w:p>
    <w:p w14:paraId="72C1ABB0" w14:textId="77777777" w:rsidR="008C5AE6" w:rsidRPr="00F9594E" w:rsidRDefault="008C5AE6" w:rsidP="003902DC">
      <w:pPr>
        <w:ind w:left="27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Pr="00F9594E">
        <w:rPr>
          <w:rStyle w:val="Emphasis"/>
          <w:rFonts w:asciiTheme="minorHAnsi" w:hAnsiTheme="minorHAnsi" w:cstheme="minorHAnsi"/>
          <w:i w:val="0"/>
          <w:iCs w:val="0"/>
          <w:szCs w:val="22"/>
        </w:rPr>
        <w:tab/>
        <w:t>përmbajtjen dhe fushën e auditimit</w:t>
      </w:r>
    </w:p>
    <w:p w14:paraId="0AE471BB" w14:textId="77777777" w:rsidR="008C5AE6" w:rsidRPr="00F9594E" w:rsidRDefault="008C5AE6" w:rsidP="003902DC">
      <w:pPr>
        <w:ind w:left="270"/>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Pr="00F9594E">
        <w:rPr>
          <w:rStyle w:val="Emphasis"/>
          <w:rFonts w:asciiTheme="minorHAnsi" w:hAnsiTheme="minorHAnsi" w:cstheme="minorHAnsi"/>
          <w:i w:val="0"/>
          <w:iCs w:val="0"/>
          <w:szCs w:val="22"/>
        </w:rPr>
        <w:tab/>
        <w:t>vëzhgime të rëndësishme mbi aktivitetin e mbuluar nga raporti</w:t>
      </w:r>
    </w:p>
    <w:p w14:paraId="2816BFC8" w14:textId="7E956131" w:rsidR="008C5AE6" w:rsidRPr="00F9594E" w:rsidRDefault="008C5AE6" w:rsidP="003902DC">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Raporti i auditorit duhet të përfshijë gjithashtu letrën e menaxhimit. Organizata mund të lëshojë një konfirmim me shkrim në lidhje me përfaqësimet e bëra në lidhje me Auditimin.</w:t>
      </w:r>
    </w:p>
    <w:p w14:paraId="0BC824DD" w14:textId="77777777" w:rsidR="008C5AE6" w:rsidRPr="00F9594E" w:rsidRDefault="008C5AE6" w:rsidP="008C5AE6">
      <w:pPr>
        <w:jc w:val="center"/>
        <w:rPr>
          <w:rStyle w:val="Emphasis"/>
          <w:rFonts w:asciiTheme="minorHAnsi" w:hAnsiTheme="minorHAnsi" w:cstheme="minorHAnsi"/>
          <w:i w:val="0"/>
          <w:iCs w:val="0"/>
          <w:szCs w:val="22"/>
        </w:rPr>
      </w:pPr>
    </w:p>
    <w:p w14:paraId="183AF786" w14:textId="77777777" w:rsidR="008C5AE6" w:rsidRPr="00F9594E" w:rsidRDefault="008C5AE6" w:rsidP="008C5AE6">
      <w:pPr>
        <w:jc w:val="cente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5.</w:t>
      </w:r>
      <w:r w:rsidRPr="00F9594E">
        <w:rPr>
          <w:rStyle w:val="Emphasis"/>
          <w:rFonts w:asciiTheme="minorHAnsi" w:hAnsiTheme="minorHAnsi" w:cstheme="minorHAnsi"/>
          <w:b/>
          <w:bCs/>
          <w:i w:val="0"/>
          <w:iCs w:val="0"/>
          <w:szCs w:val="22"/>
        </w:rPr>
        <w:tab/>
        <w:t>TË DHËNAT, PËRGJEGJËSITË, PERSONELI DHE OBJEKTET QË DO TË SIGUROHEN</w:t>
      </w:r>
    </w:p>
    <w:p w14:paraId="29367CDD" w14:textId="77777777" w:rsidR="008C5AE6" w:rsidRPr="00F9594E" w:rsidRDefault="008C5AE6" w:rsidP="003902DC">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Kompanisë së auditimit do t'i jepet qasje në të gjitha dokumentet, përfshirë Marrëveshjet përkatëse që SHUKOS ka nënshkruar, raportet dhe çdo informacion tjetër që lidhet me Pasqyrat Financiare dhe që konsiderohet i nevojshëm nga auditori. Stafi SHUKOS do të sigurojë gjithashtu mbështetje të plotë për auditorët në lidhje me informimin mbi dokumentacionin, orientimin, udhëzimin dhe mbështetjen për të fituar qasje në mjediset e nevojshme.</w:t>
      </w:r>
    </w:p>
    <w:p w14:paraId="2A60F211" w14:textId="77777777" w:rsidR="008C5AE6" w:rsidRPr="00F9594E" w:rsidRDefault="008C5AE6" w:rsidP="000324DE">
      <w:pP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Të dhënat</w:t>
      </w:r>
    </w:p>
    <w:p w14:paraId="64335076" w14:textId="3F7CCAB9" w:rsidR="008C5AE6" w:rsidRPr="00F9594E" w:rsidRDefault="008C5AE6"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000324DE"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Gjuha themelore e të gjithë dokumentacionit është gjuha shqipe.</w:t>
      </w:r>
    </w:p>
    <w:p w14:paraId="3556A102" w14:textId="77777777" w:rsidR="000324DE" w:rsidRPr="00F9594E" w:rsidRDefault="008C5AE6"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000324DE"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Të gjitha dokumentet do të kthehen në fund të Auditimit. Të dhënat e një natyre konfidenciale do të </w:t>
      </w:r>
      <w:r w:rsidR="000324DE" w:rsidRPr="00F9594E">
        <w:rPr>
          <w:rStyle w:val="Emphasis"/>
          <w:rFonts w:asciiTheme="minorHAnsi" w:hAnsiTheme="minorHAnsi" w:cstheme="minorHAnsi"/>
          <w:i w:val="0"/>
          <w:iCs w:val="0"/>
          <w:szCs w:val="22"/>
        </w:rPr>
        <w:t xml:space="preserve">  </w:t>
      </w:r>
    </w:p>
    <w:p w14:paraId="1FA2BA5A" w14:textId="6B691097" w:rsidR="008C5AE6" w:rsidRPr="00F9594E" w:rsidRDefault="000324DE"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 xml:space="preserve">trajtohen me gjithë maturinë e nevojshme dhe do t'u zbulohen vetëm personave të autorizuar. </w:t>
      </w:r>
    </w:p>
    <w:p w14:paraId="035ED2EC" w14:textId="77777777" w:rsidR="000324DE" w:rsidRPr="00F9594E" w:rsidRDefault="008C5AE6"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000324DE"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Auditimi do të kryhet nga një auditor i jashtëm, i pavarur dhe i kualifikuar në përputhje me standardet </w:t>
      </w:r>
      <w:r w:rsidR="000324DE" w:rsidRPr="00F9594E">
        <w:rPr>
          <w:rStyle w:val="Emphasis"/>
          <w:rFonts w:asciiTheme="minorHAnsi" w:hAnsiTheme="minorHAnsi" w:cstheme="minorHAnsi"/>
          <w:i w:val="0"/>
          <w:iCs w:val="0"/>
          <w:szCs w:val="22"/>
        </w:rPr>
        <w:t xml:space="preserve"> </w:t>
      </w:r>
    </w:p>
    <w:p w14:paraId="47C41DED" w14:textId="77777777" w:rsidR="000324DE" w:rsidRPr="00F9594E" w:rsidRDefault="000324DE"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 xml:space="preserve">ndërkombëtare të përmendura më lart dhe që është i regjistruar dhe licencuar ligjërisht në Kosovë për të </w:t>
      </w:r>
      <w:r w:rsidRPr="00F9594E">
        <w:rPr>
          <w:rStyle w:val="Emphasis"/>
          <w:rFonts w:asciiTheme="minorHAnsi" w:hAnsiTheme="minorHAnsi" w:cstheme="minorHAnsi"/>
          <w:i w:val="0"/>
          <w:iCs w:val="0"/>
          <w:szCs w:val="22"/>
        </w:rPr>
        <w:t xml:space="preserve"> </w:t>
      </w:r>
    </w:p>
    <w:p w14:paraId="40D3CF5C" w14:textId="535E8C26" w:rsidR="008C5AE6" w:rsidRPr="00F9594E" w:rsidRDefault="000324DE"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kryer një auditim të tillë.</w:t>
      </w:r>
    </w:p>
    <w:p w14:paraId="3F1A513E" w14:textId="77777777" w:rsidR="000324DE" w:rsidRPr="00F9594E" w:rsidRDefault="008C5AE6"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lastRenderedPageBreak/>
        <w:t>-</w:t>
      </w:r>
      <w:r w:rsidR="000324DE"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Një kompani auditimi e cila aplikon për të kryer auditimin do t'i nënshtrohet menjëherë skualifikimit</w:t>
      </w:r>
      <w:r w:rsidR="000324DE"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 </w:t>
      </w:r>
      <w:r w:rsidR="000324DE" w:rsidRPr="00F9594E">
        <w:rPr>
          <w:rStyle w:val="Emphasis"/>
          <w:rFonts w:asciiTheme="minorHAnsi" w:hAnsiTheme="minorHAnsi" w:cstheme="minorHAnsi"/>
          <w:i w:val="0"/>
          <w:iCs w:val="0"/>
          <w:szCs w:val="22"/>
        </w:rPr>
        <w:t xml:space="preserve"> </w:t>
      </w:r>
    </w:p>
    <w:p w14:paraId="18C6CCE6" w14:textId="6C92B7CB" w:rsidR="008C5AE6" w:rsidRPr="00F9594E" w:rsidRDefault="000324DE"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nëse identifikohet ndonjë konflikt i mundshëm interesi ndaj ose në lidhje me SHUKOS.</w:t>
      </w:r>
    </w:p>
    <w:p w14:paraId="1DAF4A2E" w14:textId="388DEAB6" w:rsidR="008C5AE6" w:rsidRPr="00F9594E" w:rsidRDefault="008C5AE6" w:rsidP="000324DE">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000324DE"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Raporti i Auditimit duhet të dorëzohet në fund të detyrës me Letrën e Menaxhimit në dy gjuhë, Shqip.</w:t>
      </w:r>
    </w:p>
    <w:p w14:paraId="37722C5F" w14:textId="77777777" w:rsidR="002E59B5" w:rsidRPr="00F9594E" w:rsidRDefault="002E59B5" w:rsidP="000324DE">
      <w:pPr>
        <w:jc w:val="both"/>
        <w:rPr>
          <w:rStyle w:val="Emphasis"/>
          <w:rFonts w:asciiTheme="minorHAnsi" w:hAnsiTheme="minorHAnsi" w:cstheme="minorHAnsi"/>
          <w:i w:val="0"/>
          <w:iCs w:val="0"/>
          <w:szCs w:val="22"/>
        </w:rPr>
      </w:pPr>
    </w:p>
    <w:p w14:paraId="68BD8A25" w14:textId="77777777" w:rsidR="008C5AE6" w:rsidRPr="00F9594E" w:rsidRDefault="008C5AE6" w:rsidP="008D55FC">
      <w:pP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Personeli</w:t>
      </w:r>
    </w:p>
    <w:p w14:paraId="744537B0" w14:textId="77777777" w:rsidR="008D55FC" w:rsidRPr="00F9594E" w:rsidRDefault="008C5AE6" w:rsidP="008D55FC">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008D55FC"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Auditimi do të kryhet nën përgjegjësinë e përgjithshme të një Auditor i Lartë,  i cili ka të paktën 5 vjet </w:t>
      </w:r>
      <w:r w:rsidR="008D55FC" w:rsidRPr="00F9594E">
        <w:rPr>
          <w:rStyle w:val="Emphasis"/>
          <w:rFonts w:asciiTheme="minorHAnsi" w:hAnsiTheme="minorHAnsi" w:cstheme="minorHAnsi"/>
          <w:i w:val="0"/>
          <w:iCs w:val="0"/>
          <w:szCs w:val="22"/>
        </w:rPr>
        <w:t xml:space="preserve">   </w:t>
      </w:r>
    </w:p>
    <w:p w14:paraId="3536710D" w14:textId="77777777" w:rsidR="008D55FC" w:rsidRPr="00F9594E" w:rsidRDefault="008D55FC" w:rsidP="008D55FC">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 xml:space="preserve">përvojë profesionale të auditimit), mbështetur nga ekipi i konsideruar i përshtatshëm nga Kontraktori </w:t>
      </w:r>
      <w:r w:rsidRPr="00F9594E">
        <w:rPr>
          <w:rStyle w:val="Emphasis"/>
          <w:rFonts w:asciiTheme="minorHAnsi" w:hAnsiTheme="minorHAnsi" w:cstheme="minorHAnsi"/>
          <w:i w:val="0"/>
          <w:iCs w:val="0"/>
          <w:szCs w:val="22"/>
        </w:rPr>
        <w:t xml:space="preserve"> </w:t>
      </w:r>
    </w:p>
    <w:p w14:paraId="4A699990" w14:textId="1AB8E176" w:rsidR="008C5AE6" w:rsidRPr="00F9594E" w:rsidRDefault="008D55FC" w:rsidP="008D55FC">
      <w:pPr>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(me të paktën 2 vjet përvojë profesionale të auditimit).</w:t>
      </w:r>
    </w:p>
    <w:p w14:paraId="1D64D9BB" w14:textId="061CBEA5" w:rsidR="008C5AE6" w:rsidRPr="00F9594E" w:rsidRDefault="008C5AE6" w:rsidP="002E59B5">
      <w:pPr>
        <w:pStyle w:val="ListParagraph"/>
        <w:numPr>
          <w:ilvl w:val="0"/>
          <w:numId w:val="1"/>
        </w:numPr>
        <w:ind w:left="180" w:hanging="180"/>
        <w:rPr>
          <w:rStyle w:val="Emphasis"/>
          <w:rFonts w:asciiTheme="minorHAnsi" w:hAnsiTheme="minorHAnsi" w:cstheme="minorHAnsi"/>
          <w:i w:val="0"/>
          <w:iCs w:val="0"/>
        </w:rPr>
      </w:pPr>
      <w:r w:rsidRPr="00F9594E">
        <w:rPr>
          <w:rStyle w:val="Emphasis"/>
          <w:rFonts w:asciiTheme="minorHAnsi" w:hAnsiTheme="minorHAnsi" w:cstheme="minorHAnsi"/>
          <w:i w:val="0"/>
          <w:iCs w:val="0"/>
        </w:rPr>
        <w:t>Kualifikimet, aftësitë dhe përvoja e përgjithshme dhe specifike profesionale do të merren parasysh gjatë vlerësimit teknik të ofertës. Asnjë staf praktikant nuk duhet të përfshihet në Ekipin e Auditorëve në këtë veprim specifik.</w:t>
      </w:r>
    </w:p>
    <w:p w14:paraId="4101917B" w14:textId="77777777" w:rsidR="008C5AE6" w:rsidRPr="00F9594E" w:rsidRDefault="008C5AE6" w:rsidP="008D55FC">
      <w:pP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Akomodimi në Zyrë</w:t>
      </w:r>
    </w:p>
    <w:p w14:paraId="3B0DC012" w14:textId="77777777" w:rsidR="002E59B5" w:rsidRPr="00F9594E" w:rsidRDefault="008C5AE6" w:rsidP="002E59B5">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w:t>
      </w:r>
      <w:r w:rsidR="002E59B5" w:rsidRPr="00F9594E">
        <w:rPr>
          <w:rStyle w:val="Emphasis"/>
          <w:rFonts w:asciiTheme="minorHAnsi" w:hAnsiTheme="minorHAnsi" w:cstheme="minorHAnsi"/>
          <w:i w:val="0"/>
          <w:iCs w:val="0"/>
          <w:szCs w:val="22"/>
        </w:rPr>
        <w:t xml:space="preserve">  </w:t>
      </w:r>
      <w:r w:rsidRPr="00F9594E">
        <w:rPr>
          <w:rStyle w:val="Emphasis"/>
          <w:rFonts w:asciiTheme="minorHAnsi" w:hAnsiTheme="minorHAnsi" w:cstheme="minorHAnsi"/>
          <w:i w:val="0"/>
          <w:iCs w:val="0"/>
          <w:szCs w:val="22"/>
        </w:rPr>
        <w:t xml:space="preserve">Hapësira për zyre ku veprimi i ekspertëve të caktuar të auditimit duhet të sigurohet nga një kompani e </w:t>
      </w:r>
      <w:r w:rsidR="002E59B5" w:rsidRPr="00F9594E">
        <w:rPr>
          <w:rStyle w:val="Emphasis"/>
          <w:rFonts w:asciiTheme="minorHAnsi" w:hAnsiTheme="minorHAnsi" w:cstheme="minorHAnsi"/>
          <w:i w:val="0"/>
          <w:iCs w:val="0"/>
          <w:szCs w:val="22"/>
        </w:rPr>
        <w:t xml:space="preserve"> </w:t>
      </w:r>
    </w:p>
    <w:p w14:paraId="236B93E2" w14:textId="77777777" w:rsidR="002E59B5" w:rsidRPr="00F9594E" w:rsidRDefault="002E59B5" w:rsidP="002E59B5">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 xml:space="preserve">zgjedhur e auditimit dhe nuk duhet të jetë përgjegjësi e SHUKOS-it. Sidoqoftë, bazuar në marrëveshje, një </w:t>
      </w:r>
      <w:r w:rsidRPr="00F9594E">
        <w:rPr>
          <w:rStyle w:val="Emphasis"/>
          <w:rFonts w:asciiTheme="minorHAnsi" w:hAnsiTheme="minorHAnsi" w:cstheme="minorHAnsi"/>
          <w:i w:val="0"/>
          <w:iCs w:val="0"/>
          <w:szCs w:val="22"/>
        </w:rPr>
        <w:t xml:space="preserve">  </w:t>
      </w:r>
    </w:p>
    <w:p w14:paraId="4710906C" w14:textId="77777777" w:rsidR="002E59B5" w:rsidRPr="00F9594E" w:rsidRDefault="002E59B5" w:rsidP="002E59B5">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 xml:space="preserve">hapësirë për zyre brenda ambienteve të SHUKOS-it mund të përdoret vetëm nëse arsyetohet qartë dhe </w:t>
      </w:r>
      <w:r w:rsidRPr="00F9594E">
        <w:rPr>
          <w:rStyle w:val="Emphasis"/>
          <w:rFonts w:asciiTheme="minorHAnsi" w:hAnsiTheme="minorHAnsi" w:cstheme="minorHAnsi"/>
          <w:i w:val="0"/>
          <w:iCs w:val="0"/>
          <w:szCs w:val="22"/>
        </w:rPr>
        <w:t xml:space="preserve"> </w:t>
      </w:r>
    </w:p>
    <w:p w14:paraId="7436FE83" w14:textId="6E86474A" w:rsidR="008C5AE6" w:rsidRPr="00F9594E" w:rsidRDefault="002E59B5" w:rsidP="002E59B5">
      <w:pPr>
        <w:jc w:val="both"/>
        <w:rPr>
          <w:rStyle w:val="Emphasis"/>
          <w:rFonts w:asciiTheme="minorHAnsi" w:hAnsiTheme="minorHAnsi" w:cstheme="minorHAnsi"/>
          <w:i w:val="0"/>
          <w:iCs w:val="0"/>
          <w:szCs w:val="22"/>
        </w:rPr>
      </w:pPr>
      <w:r w:rsidRPr="00F9594E">
        <w:rPr>
          <w:rStyle w:val="Emphasis"/>
          <w:rFonts w:asciiTheme="minorHAnsi" w:hAnsiTheme="minorHAnsi" w:cstheme="minorHAnsi"/>
          <w:i w:val="0"/>
          <w:iCs w:val="0"/>
          <w:szCs w:val="22"/>
        </w:rPr>
        <w:t xml:space="preserve">   </w:t>
      </w:r>
      <w:r w:rsidR="008C5AE6" w:rsidRPr="00F9594E">
        <w:rPr>
          <w:rStyle w:val="Emphasis"/>
          <w:rFonts w:asciiTheme="minorHAnsi" w:hAnsiTheme="minorHAnsi" w:cstheme="minorHAnsi"/>
          <w:i w:val="0"/>
          <w:iCs w:val="0"/>
          <w:szCs w:val="22"/>
        </w:rPr>
        <w:t>pranohet me përparësi.</w:t>
      </w:r>
    </w:p>
    <w:p w14:paraId="263AE41E" w14:textId="07B2586D" w:rsidR="008C5AE6" w:rsidRPr="00F9594E" w:rsidRDefault="008C5AE6" w:rsidP="008D55FC">
      <w:pPr>
        <w:pStyle w:val="ListParagraph"/>
        <w:numPr>
          <w:ilvl w:val="0"/>
          <w:numId w:val="1"/>
        </w:numPr>
        <w:ind w:left="180" w:hanging="180"/>
        <w:jc w:val="both"/>
        <w:rPr>
          <w:rStyle w:val="Emphasis"/>
          <w:rFonts w:asciiTheme="minorHAnsi" w:hAnsiTheme="minorHAnsi" w:cstheme="minorHAnsi"/>
          <w:i w:val="0"/>
          <w:iCs w:val="0"/>
        </w:rPr>
      </w:pPr>
      <w:r w:rsidRPr="00F9594E">
        <w:rPr>
          <w:rStyle w:val="Emphasis"/>
          <w:rFonts w:asciiTheme="minorHAnsi" w:hAnsiTheme="minorHAnsi" w:cstheme="minorHAnsi"/>
          <w:i w:val="0"/>
          <w:iCs w:val="0"/>
        </w:rPr>
        <w:t>Kompania e auditorëve duhet të sigurojë që auditorët mbështeten dhe pajisen në mënyrë adekuate. Në veçanti, ai do të sigurojë që ka dispozita të mjaftueshme administrative, sekretarie dhe interpretuese për t'i mundësuar auditorëve të përqendrohen në përgjegjësitë e tyre kryesore.</w:t>
      </w:r>
    </w:p>
    <w:p w14:paraId="3C4E0F5E" w14:textId="77777777" w:rsidR="008C5AE6" w:rsidRPr="00F9594E" w:rsidRDefault="008C5AE6" w:rsidP="008D55FC">
      <w:pPr>
        <w:rPr>
          <w:rStyle w:val="Emphasis"/>
          <w:rFonts w:asciiTheme="minorHAnsi" w:hAnsiTheme="minorHAnsi" w:cstheme="minorHAnsi"/>
          <w:b/>
          <w:bCs/>
          <w:i w:val="0"/>
          <w:iCs w:val="0"/>
          <w:szCs w:val="22"/>
        </w:rPr>
      </w:pPr>
      <w:r w:rsidRPr="00F9594E">
        <w:rPr>
          <w:rStyle w:val="Emphasis"/>
          <w:rFonts w:asciiTheme="minorHAnsi" w:hAnsiTheme="minorHAnsi" w:cstheme="minorHAnsi"/>
          <w:b/>
          <w:bCs/>
          <w:i w:val="0"/>
          <w:iCs w:val="0"/>
          <w:szCs w:val="22"/>
        </w:rPr>
        <w:t>Pajisjet</w:t>
      </w:r>
    </w:p>
    <w:p w14:paraId="6163A8BA" w14:textId="517DC2E3" w:rsidR="00EA5429" w:rsidRPr="00F9594E" w:rsidRDefault="008C5AE6" w:rsidP="00CF3A4A">
      <w:pPr>
        <w:pStyle w:val="ListParagraph"/>
        <w:numPr>
          <w:ilvl w:val="0"/>
          <w:numId w:val="1"/>
        </w:numPr>
        <w:ind w:left="180" w:hanging="180"/>
        <w:jc w:val="both"/>
        <w:rPr>
          <w:rStyle w:val="Emphasis"/>
          <w:rFonts w:asciiTheme="minorHAnsi" w:hAnsiTheme="minorHAnsi" w:cstheme="minorHAnsi"/>
          <w:i w:val="0"/>
          <w:iCs w:val="0"/>
        </w:rPr>
      </w:pPr>
      <w:r w:rsidRPr="00F9594E">
        <w:rPr>
          <w:rStyle w:val="Emphasis"/>
          <w:rFonts w:asciiTheme="minorHAnsi" w:hAnsiTheme="minorHAnsi" w:cstheme="minorHAnsi"/>
          <w:i w:val="0"/>
          <w:iCs w:val="0"/>
        </w:rPr>
        <w:t>Asnjë pajisje nuk duhet të blihet ose të sigurohet te kompania e zgjedhur e auditimit në emër të SHUKOS si pjesë e kësaj kontrate shërbimi.</w:t>
      </w:r>
    </w:p>
    <w:sectPr w:rsidR="00EA5429" w:rsidRPr="00F9594E" w:rsidSect="00C01E42">
      <w:headerReference w:type="default" r:id="rId8"/>
      <w:footerReference w:type="default" r:id="rId9"/>
      <w:pgSz w:w="12240" w:h="15840"/>
      <w:pgMar w:top="1440" w:right="1260" w:bottom="9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8E91" w14:textId="77777777" w:rsidR="00357A02" w:rsidRDefault="00357A02" w:rsidP="00CA3732">
      <w:r>
        <w:separator/>
      </w:r>
    </w:p>
  </w:endnote>
  <w:endnote w:type="continuationSeparator" w:id="0">
    <w:p w14:paraId="1960D148" w14:textId="77777777" w:rsidR="00357A02" w:rsidRDefault="00357A02" w:rsidP="00CA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F8A0" w14:textId="0E5D0A1E" w:rsidR="00CA3732" w:rsidRDefault="00EA5429">
    <w:pPr>
      <w:pStyle w:val="Footer"/>
    </w:pPr>
    <w:r>
      <w:rPr>
        <w:noProof/>
        <w:lang w:val="en-US" w:eastAsia="en-US"/>
      </w:rPr>
      <w:drawing>
        <wp:anchor distT="0" distB="0" distL="114300" distR="114300" simplePos="0" relativeHeight="251668480" behindDoc="1" locked="0" layoutInCell="1" allowOverlap="1" wp14:anchorId="407E47EB" wp14:editId="07EF4048">
          <wp:simplePos x="0" y="0"/>
          <wp:positionH relativeFrom="column">
            <wp:posOffset>4763770</wp:posOffset>
          </wp:positionH>
          <wp:positionV relativeFrom="paragraph">
            <wp:posOffset>9867900</wp:posOffset>
          </wp:positionV>
          <wp:extent cx="1946910" cy="560070"/>
          <wp:effectExtent l="19050" t="0" r="0" b="0"/>
          <wp:wrapNone/>
          <wp:docPr id="128" name="Picture 128" descr="IAW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WD logo.jpg"/>
                  <pic:cNvPicPr>
                    <a:picLocks noChangeAspect="1" noChangeArrowheads="1"/>
                  </pic:cNvPicPr>
                </pic:nvPicPr>
                <pic:blipFill>
                  <a:blip r:embed="rId1"/>
                  <a:srcRect/>
                  <a:stretch>
                    <a:fillRect/>
                  </a:stretch>
                </pic:blipFill>
                <pic:spPr bwMode="auto">
                  <a:xfrm>
                    <a:off x="0" y="0"/>
                    <a:ext cx="1946910" cy="56007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4384" behindDoc="1" locked="0" layoutInCell="1" allowOverlap="1" wp14:anchorId="76CF7C32" wp14:editId="10DC9010">
          <wp:simplePos x="0" y="0"/>
          <wp:positionH relativeFrom="column">
            <wp:posOffset>4763770</wp:posOffset>
          </wp:positionH>
          <wp:positionV relativeFrom="paragraph">
            <wp:posOffset>9867900</wp:posOffset>
          </wp:positionV>
          <wp:extent cx="1946910" cy="560070"/>
          <wp:effectExtent l="19050" t="0" r="0" b="0"/>
          <wp:wrapNone/>
          <wp:docPr id="129" name="Picture 2" descr="IAW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WD logo.jpg"/>
                  <pic:cNvPicPr>
                    <a:picLocks noChangeAspect="1" noChangeArrowheads="1"/>
                  </pic:cNvPicPr>
                </pic:nvPicPr>
                <pic:blipFill>
                  <a:blip r:embed="rId1"/>
                  <a:srcRect/>
                  <a:stretch>
                    <a:fillRect/>
                  </a:stretch>
                </pic:blipFill>
                <pic:spPr bwMode="auto">
                  <a:xfrm>
                    <a:off x="0" y="0"/>
                    <a:ext cx="1946910" cy="56007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288" behindDoc="1" locked="0" layoutInCell="1" allowOverlap="1" wp14:anchorId="788F8010" wp14:editId="3430E63E">
          <wp:simplePos x="0" y="0"/>
          <wp:positionH relativeFrom="column">
            <wp:posOffset>4763770</wp:posOffset>
          </wp:positionH>
          <wp:positionV relativeFrom="paragraph">
            <wp:posOffset>9867900</wp:posOffset>
          </wp:positionV>
          <wp:extent cx="1946910" cy="560070"/>
          <wp:effectExtent l="19050" t="0" r="0" b="0"/>
          <wp:wrapNone/>
          <wp:docPr id="130" name="Picture 2" descr="IAW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WD logo.jpg"/>
                  <pic:cNvPicPr>
                    <a:picLocks noChangeAspect="1" noChangeArrowheads="1"/>
                  </pic:cNvPicPr>
                </pic:nvPicPr>
                <pic:blipFill>
                  <a:blip r:embed="rId1"/>
                  <a:srcRect/>
                  <a:stretch>
                    <a:fillRect/>
                  </a:stretch>
                </pic:blipFill>
                <pic:spPr bwMode="auto">
                  <a:xfrm>
                    <a:off x="0" y="0"/>
                    <a:ext cx="1946910" cy="56007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6192" behindDoc="1" locked="0" layoutInCell="1" allowOverlap="1" wp14:anchorId="52FD98E3" wp14:editId="65DF176D">
          <wp:simplePos x="0" y="0"/>
          <wp:positionH relativeFrom="column">
            <wp:posOffset>4763770</wp:posOffset>
          </wp:positionH>
          <wp:positionV relativeFrom="paragraph">
            <wp:posOffset>9867900</wp:posOffset>
          </wp:positionV>
          <wp:extent cx="1946910" cy="560070"/>
          <wp:effectExtent l="19050" t="0" r="0" b="0"/>
          <wp:wrapNone/>
          <wp:docPr id="131" name="Picture 2" descr="IAW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WD logo.jpg"/>
                  <pic:cNvPicPr>
                    <a:picLocks noChangeAspect="1" noChangeArrowheads="1"/>
                  </pic:cNvPicPr>
                </pic:nvPicPr>
                <pic:blipFill>
                  <a:blip r:embed="rId1"/>
                  <a:srcRect/>
                  <a:stretch>
                    <a:fillRect/>
                  </a:stretch>
                </pic:blipFill>
                <pic:spPr bwMode="auto">
                  <a:xfrm>
                    <a:off x="0" y="0"/>
                    <a:ext cx="1946910" cy="56007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2096" behindDoc="1" locked="0" layoutInCell="1" allowOverlap="1" wp14:anchorId="3A929E12" wp14:editId="25C6DA7A">
          <wp:simplePos x="0" y="0"/>
          <wp:positionH relativeFrom="column">
            <wp:posOffset>4763770</wp:posOffset>
          </wp:positionH>
          <wp:positionV relativeFrom="paragraph">
            <wp:posOffset>9867900</wp:posOffset>
          </wp:positionV>
          <wp:extent cx="1946910" cy="560070"/>
          <wp:effectExtent l="19050" t="0" r="0" b="0"/>
          <wp:wrapNone/>
          <wp:docPr id="132" name="Picture 2" descr="IAW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WD logo.jpg"/>
                  <pic:cNvPicPr>
                    <a:picLocks noChangeAspect="1" noChangeArrowheads="1"/>
                  </pic:cNvPicPr>
                </pic:nvPicPr>
                <pic:blipFill>
                  <a:blip r:embed="rId1"/>
                  <a:srcRect/>
                  <a:stretch>
                    <a:fillRect/>
                  </a:stretch>
                </pic:blipFill>
                <pic:spPr bwMode="auto">
                  <a:xfrm>
                    <a:off x="0" y="0"/>
                    <a:ext cx="1946910" cy="56007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48000" behindDoc="1" locked="0" layoutInCell="1" allowOverlap="1" wp14:anchorId="58B84E2A" wp14:editId="319B84EA">
          <wp:simplePos x="0" y="0"/>
          <wp:positionH relativeFrom="column">
            <wp:posOffset>3467735</wp:posOffset>
          </wp:positionH>
          <wp:positionV relativeFrom="paragraph">
            <wp:posOffset>9867900</wp:posOffset>
          </wp:positionV>
          <wp:extent cx="556895" cy="560070"/>
          <wp:effectExtent l="19050" t="0" r="0" b="0"/>
          <wp:wrapNone/>
          <wp:docPr id="133" name="Picture 0" descr="H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CE logo.jpg"/>
                  <pic:cNvPicPr>
                    <a:picLocks noChangeAspect="1" noChangeArrowheads="1"/>
                  </pic:cNvPicPr>
                </pic:nvPicPr>
                <pic:blipFill>
                  <a:blip r:embed="rId2"/>
                  <a:srcRect/>
                  <a:stretch>
                    <a:fillRect/>
                  </a:stretch>
                </pic:blipFill>
                <pic:spPr bwMode="auto">
                  <a:xfrm>
                    <a:off x="0" y="0"/>
                    <a:ext cx="556895" cy="5600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40E5" w14:textId="77777777" w:rsidR="00357A02" w:rsidRDefault="00357A02" w:rsidP="00CA3732">
      <w:r>
        <w:separator/>
      </w:r>
    </w:p>
  </w:footnote>
  <w:footnote w:type="continuationSeparator" w:id="0">
    <w:p w14:paraId="03532F69" w14:textId="77777777" w:rsidR="00357A02" w:rsidRDefault="00357A02" w:rsidP="00CA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6902"/>
      <w:gridCol w:w="2958"/>
    </w:tblGrid>
    <w:tr w:rsidR="00036477" w14:paraId="5DF935FC" w14:textId="77777777" w:rsidTr="00EA5429">
      <w:tc>
        <w:tcPr>
          <w:tcW w:w="3500" w:type="pct"/>
          <w:tcBorders>
            <w:bottom w:val="single" w:sz="4" w:space="0" w:color="auto"/>
          </w:tcBorders>
          <w:vAlign w:val="bottom"/>
        </w:tcPr>
        <w:p w14:paraId="1D2BD6B3" w14:textId="77777777" w:rsidR="00036477" w:rsidRDefault="00B22C78" w:rsidP="00036477">
          <w:pPr>
            <w:pStyle w:val="Header"/>
            <w:rPr>
              <w:bCs/>
              <w:noProof/>
              <w:color w:val="76923C" w:themeColor="accent3" w:themeShade="BF"/>
              <w:sz w:val="24"/>
            </w:rPr>
          </w:pPr>
          <w:r>
            <w:rPr>
              <w:bCs/>
              <w:noProof/>
              <w:color w:val="76923C" w:themeColor="accent3" w:themeShade="BF"/>
              <w:sz w:val="24"/>
              <w:lang w:val="en-US" w:eastAsia="en-US"/>
            </w:rPr>
            <w:drawing>
              <wp:inline distT="0" distB="0" distL="0" distR="0" wp14:anchorId="1014F051" wp14:editId="0E541956">
                <wp:extent cx="2694593" cy="653208"/>
                <wp:effectExtent l="19050" t="0" r="0" b="0"/>
                <wp:docPr id="127" name="Picture 2" descr="SHUKOS_Shqip ALBA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KOS_Shqip ALBANI-1.jpg"/>
                        <pic:cNvPicPr/>
                      </pic:nvPicPr>
                      <pic:blipFill>
                        <a:blip r:embed="rId1"/>
                        <a:stretch>
                          <a:fillRect/>
                        </a:stretch>
                      </pic:blipFill>
                      <pic:spPr>
                        <a:xfrm>
                          <a:off x="0" y="0"/>
                          <a:ext cx="2711999" cy="657427"/>
                        </a:xfrm>
                        <a:prstGeom prst="rect">
                          <a:avLst/>
                        </a:prstGeom>
                      </pic:spPr>
                    </pic:pic>
                  </a:graphicData>
                </a:graphic>
              </wp:inline>
            </w:drawing>
          </w:r>
        </w:p>
        <w:p w14:paraId="35D85DFB" w14:textId="77777777" w:rsidR="00036477" w:rsidRDefault="00B22C78" w:rsidP="00036477">
          <w:pPr>
            <w:pStyle w:val="Header"/>
            <w:rPr>
              <w:bCs/>
              <w:noProof/>
              <w:color w:val="76923C" w:themeColor="accent3" w:themeShade="BF"/>
              <w:sz w:val="24"/>
            </w:rPr>
          </w:pPr>
          <w:r w:rsidRPr="00B22C78">
            <w:rPr>
              <w:b/>
              <w:spacing w:val="-6"/>
              <w:position w:val="-8"/>
              <w:sz w:val="20"/>
            </w:rPr>
            <w:t>Shoqata e Ujësjellësve dhe Kanalizimit të Kosovës</w:t>
          </w:r>
        </w:p>
      </w:tc>
      <w:tc>
        <w:tcPr>
          <w:tcW w:w="1500" w:type="pct"/>
          <w:tcBorders>
            <w:bottom w:val="single" w:sz="4" w:space="0" w:color="943634" w:themeColor="accent2" w:themeShade="BF"/>
          </w:tcBorders>
          <w:shd w:val="clear" w:color="auto" w:fill="D99594" w:themeFill="accent2" w:themeFillTint="99"/>
          <w:vAlign w:val="bottom"/>
        </w:tcPr>
        <w:p w14:paraId="489A2E90" w14:textId="77777777" w:rsidR="00036477" w:rsidRDefault="00036477">
          <w:pPr>
            <w:pStyle w:val="Header"/>
            <w:rPr>
              <w:color w:val="FFFFFF" w:themeColor="background1"/>
            </w:rPr>
          </w:pPr>
        </w:p>
      </w:tc>
    </w:tr>
  </w:tbl>
  <w:p w14:paraId="3C98DF10" w14:textId="77777777" w:rsidR="00CA3732" w:rsidRDefault="00CA3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343EB"/>
    <w:multiLevelType w:val="hybridMultilevel"/>
    <w:tmpl w:val="EF1A82EA"/>
    <w:lvl w:ilvl="0" w:tplc="8DF46324">
      <w:start w:val="2"/>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68E23D8"/>
    <w:multiLevelType w:val="hybridMultilevel"/>
    <w:tmpl w:val="AEB850E2"/>
    <w:lvl w:ilvl="0" w:tplc="FF5865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665439">
    <w:abstractNumId w:val="0"/>
  </w:num>
  <w:num w:numId="2" w16cid:durableId="177454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732"/>
    <w:rsid w:val="000324DE"/>
    <w:rsid w:val="0003568E"/>
    <w:rsid w:val="00036477"/>
    <w:rsid w:val="00057910"/>
    <w:rsid w:val="00060D2B"/>
    <w:rsid w:val="000641B0"/>
    <w:rsid w:val="00087017"/>
    <w:rsid w:val="00087E53"/>
    <w:rsid w:val="00090701"/>
    <w:rsid w:val="000B0479"/>
    <w:rsid w:val="00133FEE"/>
    <w:rsid w:val="001607C6"/>
    <w:rsid w:val="00177EFB"/>
    <w:rsid w:val="00194B0E"/>
    <w:rsid w:val="001B1864"/>
    <w:rsid w:val="001B24D4"/>
    <w:rsid w:val="001B56B7"/>
    <w:rsid w:val="001C4265"/>
    <w:rsid w:val="002066F6"/>
    <w:rsid w:val="0021274D"/>
    <w:rsid w:val="002165FC"/>
    <w:rsid w:val="002809F0"/>
    <w:rsid w:val="00281F1C"/>
    <w:rsid w:val="00294C34"/>
    <w:rsid w:val="002C06A8"/>
    <w:rsid w:val="002E59B5"/>
    <w:rsid w:val="00307501"/>
    <w:rsid w:val="00323DA5"/>
    <w:rsid w:val="0033526F"/>
    <w:rsid w:val="00357A02"/>
    <w:rsid w:val="003902DC"/>
    <w:rsid w:val="003C7ED8"/>
    <w:rsid w:val="003E4741"/>
    <w:rsid w:val="00430B27"/>
    <w:rsid w:val="0045302D"/>
    <w:rsid w:val="00455296"/>
    <w:rsid w:val="0046064A"/>
    <w:rsid w:val="00473529"/>
    <w:rsid w:val="00476089"/>
    <w:rsid w:val="004A2BB5"/>
    <w:rsid w:val="004E1FBF"/>
    <w:rsid w:val="00510C61"/>
    <w:rsid w:val="00521E22"/>
    <w:rsid w:val="00530BAC"/>
    <w:rsid w:val="00540689"/>
    <w:rsid w:val="00551C74"/>
    <w:rsid w:val="00554AC4"/>
    <w:rsid w:val="00561043"/>
    <w:rsid w:val="00576303"/>
    <w:rsid w:val="00577CD5"/>
    <w:rsid w:val="005805FB"/>
    <w:rsid w:val="005A4A45"/>
    <w:rsid w:val="005B2A8B"/>
    <w:rsid w:val="005C41C5"/>
    <w:rsid w:val="005D7422"/>
    <w:rsid w:val="005E4FE9"/>
    <w:rsid w:val="005F009D"/>
    <w:rsid w:val="00601B98"/>
    <w:rsid w:val="00610893"/>
    <w:rsid w:val="00631872"/>
    <w:rsid w:val="00632719"/>
    <w:rsid w:val="00641F23"/>
    <w:rsid w:val="00695EF6"/>
    <w:rsid w:val="006A27EC"/>
    <w:rsid w:val="006B3EE6"/>
    <w:rsid w:val="006B47C6"/>
    <w:rsid w:val="006C2A6C"/>
    <w:rsid w:val="007209CB"/>
    <w:rsid w:val="00722789"/>
    <w:rsid w:val="00735E5E"/>
    <w:rsid w:val="00743B0E"/>
    <w:rsid w:val="00762C58"/>
    <w:rsid w:val="0079021A"/>
    <w:rsid w:val="007B604E"/>
    <w:rsid w:val="007C35D4"/>
    <w:rsid w:val="007C7196"/>
    <w:rsid w:val="007D01AF"/>
    <w:rsid w:val="007F5B5F"/>
    <w:rsid w:val="00813DC7"/>
    <w:rsid w:val="0081753D"/>
    <w:rsid w:val="00825E4B"/>
    <w:rsid w:val="00845865"/>
    <w:rsid w:val="00845EBB"/>
    <w:rsid w:val="008676E8"/>
    <w:rsid w:val="00891018"/>
    <w:rsid w:val="00891438"/>
    <w:rsid w:val="008A66AC"/>
    <w:rsid w:val="008C5AE6"/>
    <w:rsid w:val="008D55FC"/>
    <w:rsid w:val="008E1A7E"/>
    <w:rsid w:val="00925B8B"/>
    <w:rsid w:val="00941FD3"/>
    <w:rsid w:val="00951D25"/>
    <w:rsid w:val="0097422F"/>
    <w:rsid w:val="009840BF"/>
    <w:rsid w:val="009A52A0"/>
    <w:rsid w:val="009B4594"/>
    <w:rsid w:val="009F2534"/>
    <w:rsid w:val="00A96E56"/>
    <w:rsid w:val="00AF0825"/>
    <w:rsid w:val="00B22C78"/>
    <w:rsid w:val="00B858BC"/>
    <w:rsid w:val="00B87F7A"/>
    <w:rsid w:val="00B931D0"/>
    <w:rsid w:val="00BB2425"/>
    <w:rsid w:val="00BD1572"/>
    <w:rsid w:val="00C01E42"/>
    <w:rsid w:val="00C12191"/>
    <w:rsid w:val="00C15EF6"/>
    <w:rsid w:val="00C17648"/>
    <w:rsid w:val="00C25C0A"/>
    <w:rsid w:val="00C53D2F"/>
    <w:rsid w:val="00C8225A"/>
    <w:rsid w:val="00C87F1B"/>
    <w:rsid w:val="00C92ECA"/>
    <w:rsid w:val="00CA104C"/>
    <w:rsid w:val="00CA3732"/>
    <w:rsid w:val="00CD479B"/>
    <w:rsid w:val="00CF3A4A"/>
    <w:rsid w:val="00D24FFD"/>
    <w:rsid w:val="00D44AB5"/>
    <w:rsid w:val="00D60FAE"/>
    <w:rsid w:val="00DA4CBA"/>
    <w:rsid w:val="00DE17FD"/>
    <w:rsid w:val="00DF3081"/>
    <w:rsid w:val="00DF3663"/>
    <w:rsid w:val="00E070DB"/>
    <w:rsid w:val="00E36B8E"/>
    <w:rsid w:val="00E45EA0"/>
    <w:rsid w:val="00E5692A"/>
    <w:rsid w:val="00E71E7D"/>
    <w:rsid w:val="00E77AA5"/>
    <w:rsid w:val="00E8142D"/>
    <w:rsid w:val="00EA5374"/>
    <w:rsid w:val="00EA5429"/>
    <w:rsid w:val="00EA70A7"/>
    <w:rsid w:val="00EB6AB5"/>
    <w:rsid w:val="00ED243B"/>
    <w:rsid w:val="00EE154A"/>
    <w:rsid w:val="00EE22C2"/>
    <w:rsid w:val="00F26B96"/>
    <w:rsid w:val="00F44E2E"/>
    <w:rsid w:val="00F57686"/>
    <w:rsid w:val="00F716DC"/>
    <w:rsid w:val="00F77A16"/>
    <w:rsid w:val="00F832ED"/>
    <w:rsid w:val="00F9594E"/>
    <w:rsid w:val="00FA4B65"/>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D82E"/>
  <w15:docId w15:val="{4FEFA64C-F06C-4FF9-BB98-AD099B4C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21212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01"/>
    <w:rPr>
      <w:rFonts w:ascii="Arial" w:hAnsi="Arial"/>
      <w:szCs w:val="24"/>
      <w:lang w:val="nl-NL" w:eastAsia="nl-NL"/>
    </w:rPr>
  </w:style>
  <w:style w:type="paragraph" w:styleId="Heading1">
    <w:name w:val="heading 1"/>
    <w:basedOn w:val="Normal"/>
    <w:next w:val="Normal"/>
    <w:link w:val="Heading1Char"/>
    <w:qFormat/>
    <w:rsid w:val="00090701"/>
    <w:pPr>
      <w:keepNext/>
      <w:spacing w:before="120" w:after="240"/>
      <w:outlineLvl w:val="0"/>
    </w:pPr>
    <w:rPr>
      <w:rFonts w:ascii="Cambria" w:hAnsi="Cambria"/>
      <w:b/>
      <w:bCs/>
      <w:color w:val="4F81BD"/>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0701"/>
    <w:rPr>
      <w:rFonts w:ascii="Cambria" w:hAnsi="Cambria"/>
      <w:b/>
      <w:bCs/>
      <w:color w:val="4F81BD"/>
      <w:kern w:val="32"/>
      <w:sz w:val="32"/>
      <w:szCs w:val="32"/>
    </w:rPr>
  </w:style>
  <w:style w:type="paragraph" w:styleId="Subtitle">
    <w:name w:val="Subtitle"/>
    <w:basedOn w:val="Normal"/>
    <w:next w:val="Normal"/>
    <w:link w:val="SubtitleChar"/>
    <w:qFormat/>
    <w:rsid w:val="00090701"/>
    <w:pPr>
      <w:spacing w:after="60"/>
      <w:jc w:val="center"/>
      <w:outlineLvl w:val="1"/>
    </w:pPr>
    <w:rPr>
      <w:rFonts w:ascii="Cambria" w:hAnsi="Cambria" w:cs="Times New Roman"/>
      <w:sz w:val="24"/>
    </w:rPr>
  </w:style>
  <w:style w:type="character" w:customStyle="1" w:styleId="SubtitleChar">
    <w:name w:val="Subtitle Char"/>
    <w:link w:val="Subtitle"/>
    <w:rsid w:val="00090701"/>
    <w:rPr>
      <w:rFonts w:ascii="Cambria" w:eastAsia="Times New Roman" w:hAnsi="Cambria" w:cs="Times New Roman"/>
      <w:sz w:val="24"/>
      <w:szCs w:val="24"/>
      <w:lang w:val="nl-NL" w:eastAsia="nl-NL"/>
    </w:rPr>
  </w:style>
  <w:style w:type="character" w:styleId="Strong">
    <w:name w:val="Strong"/>
    <w:uiPriority w:val="22"/>
    <w:qFormat/>
    <w:rsid w:val="00090701"/>
    <w:rPr>
      <w:b/>
      <w:bCs/>
    </w:rPr>
  </w:style>
  <w:style w:type="character" w:styleId="Emphasis">
    <w:name w:val="Emphasis"/>
    <w:qFormat/>
    <w:rsid w:val="00090701"/>
    <w:rPr>
      <w:i/>
      <w:iCs/>
    </w:rPr>
  </w:style>
  <w:style w:type="paragraph" w:styleId="ListParagraph">
    <w:name w:val="List Paragraph"/>
    <w:basedOn w:val="Normal"/>
    <w:uiPriority w:val="34"/>
    <w:qFormat/>
    <w:rsid w:val="00090701"/>
    <w:pPr>
      <w:spacing w:after="200" w:line="276" w:lineRule="auto"/>
      <w:ind w:left="720"/>
      <w:contextualSpacing/>
    </w:pPr>
    <w:rPr>
      <w:rFonts w:ascii="Calibri" w:eastAsia="Calibri" w:hAnsi="Calibri"/>
      <w:szCs w:val="22"/>
      <w:lang w:eastAsia="en-US"/>
    </w:rPr>
  </w:style>
  <w:style w:type="paragraph" w:customStyle="1" w:styleId="Gemiddeldraster2">
    <w:name w:val="Gemiddeld raster 2"/>
    <w:uiPriority w:val="1"/>
    <w:qFormat/>
    <w:rsid w:val="00090701"/>
    <w:rPr>
      <w:rFonts w:ascii="Arial" w:hAnsi="Arial"/>
      <w:szCs w:val="24"/>
      <w:lang w:val="nl-NL" w:eastAsia="nl-NL"/>
    </w:rPr>
  </w:style>
  <w:style w:type="paragraph" w:styleId="Header">
    <w:name w:val="header"/>
    <w:basedOn w:val="Normal"/>
    <w:link w:val="HeaderChar"/>
    <w:uiPriority w:val="99"/>
    <w:unhideWhenUsed/>
    <w:rsid w:val="00CA3732"/>
    <w:pPr>
      <w:tabs>
        <w:tab w:val="center" w:pos="4680"/>
        <w:tab w:val="right" w:pos="9360"/>
      </w:tabs>
    </w:pPr>
  </w:style>
  <w:style w:type="character" w:customStyle="1" w:styleId="HeaderChar">
    <w:name w:val="Header Char"/>
    <w:basedOn w:val="DefaultParagraphFont"/>
    <w:link w:val="Header"/>
    <w:uiPriority w:val="99"/>
    <w:rsid w:val="00CA3732"/>
    <w:rPr>
      <w:rFonts w:ascii="Arial" w:hAnsi="Arial"/>
      <w:szCs w:val="24"/>
      <w:lang w:val="nl-NL" w:eastAsia="nl-NL"/>
    </w:rPr>
  </w:style>
  <w:style w:type="paragraph" w:styleId="Footer">
    <w:name w:val="footer"/>
    <w:basedOn w:val="Normal"/>
    <w:link w:val="FooterChar"/>
    <w:uiPriority w:val="99"/>
    <w:unhideWhenUsed/>
    <w:rsid w:val="00CA3732"/>
    <w:pPr>
      <w:tabs>
        <w:tab w:val="center" w:pos="4680"/>
        <w:tab w:val="right" w:pos="9360"/>
      </w:tabs>
    </w:pPr>
  </w:style>
  <w:style w:type="character" w:customStyle="1" w:styleId="FooterChar">
    <w:name w:val="Footer Char"/>
    <w:basedOn w:val="DefaultParagraphFont"/>
    <w:link w:val="Footer"/>
    <w:uiPriority w:val="99"/>
    <w:rsid w:val="00CA3732"/>
    <w:rPr>
      <w:rFonts w:ascii="Arial" w:hAnsi="Arial"/>
      <w:szCs w:val="24"/>
      <w:lang w:val="nl-NL" w:eastAsia="nl-NL"/>
    </w:rPr>
  </w:style>
  <w:style w:type="table" w:styleId="TableGrid">
    <w:name w:val="Table Grid"/>
    <w:basedOn w:val="TableNormal"/>
    <w:uiPriority w:val="59"/>
    <w:rsid w:val="0081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191"/>
    <w:rPr>
      <w:color w:val="0000FF"/>
      <w:u w:val="single"/>
    </w:rPr>
  </w:style>
  <w:style w:type="character" w:styleId="UnresolvedMention">
    <w:name w:val="Unresolved Mention"/>
    <w:basedOn w:val="DefaultParagraphFont"/>
    <w:uiPriority w:val="99"/>
    <w:semiHidden/>
    <w:unhideWhenUsed/>
    <w:rsid w:val="00C0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395022">
      <w:bodyDiv w:val="1"/>
      <w:marLeft w:val="0"/>
      <w:marRight w:val="0"/>
      <w:marTop w:val="0"/>
      <w:marBottom w:val="0"/>
      <w:divBdr>
        <w:top w:val="none" w:sz="0" w:space="0" w:color="auto"/>
        <w:left w:val="none" w:sz="0" w:space="0" w:color="auto"/>
        <w:bottom w:val="none" w:sz="0" w:space="0" w:color="auto"/>
        <w:right w:val="none" w:sz="0" w:space="0" w:color="auto"/>
      </w:divBdr>
    </w:div>
    <w:div w:id="19087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ew%20Microsoft%20Office%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May 10, 201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 Microsoft Office Word Document</Template>
  <TotalTime>267</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Water and Wastewater Works of Kosovo</vt:lpstr>
    </vt:vector>
  </TitlesOfParts>
  <Company>Rruga "Bill Clinton", nr.13, 10000 Prishtinë, Kosove                                                                                Tel: +383 38 526 873                                                                                                                                          E-mail: shukos2001@gmail.com                                                                                                               Web: www.shukos.org</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Wastewater Works of Kosovo</dc:title>
  <dc:creator>Administrator</dc:creator>
  <cp:lastModifiedBy>Arberi Bytyci</cp:lastModifiedBy>
  <cp:revision>300</cp:revision>
  <cp:lastPrinted>2019-09-06T12:06:00Z</cp:lastPrinted>
  <dcterms:created xsi:type="dcterms:W3CDTF">2019-05-10T09:22:00Z</dcterms:created>
  <dcterms:modified xsi:type="dcterms:W3CDTF">2025-01-27T12:43:00Z</dcterms:modified>
</cp:coreProperties>
</file>